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74018C66"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w:t>
      </w:r>
      <w:r w:rsidR="00DB6E72">
        <w:rPr>
          <w:b/>
          <w:bCs/>
          <w:sz w:val="24"/>
          <w:szCs w:val="24"/>
          <w:lang w:eastAsia="ja-JP"/>
        </w:rPr>
        <w:t>20</w:t>
      </w:r>
      <w:r>
        <w:rPr>
          <w:b/>
          <w:i/>
          <w:noProof/>
          <w:sz w:val="28"/>
        </w:rPr>
        <w:tab/>
        <w:t xml:space="preserve"> </w:t>
      </w:r>
      <w:r w:rsidRPr="00DC2CA2">
        <w:rPr>
          <w:b/>
          <w:noProof/>
          <w:sz w:val="28"/>
        </w:rPr>
        <w:t>R2-</w:t>
      </w:r>
      <w:r w:rsidR="00DB6E72" w:rsidRPr="00DB6E72">
        <w:rPr>
          <w:b/>
          <w:noProof/>
          <w:sz w:val="28"/>
        </w:rPr>
        <w:t>2211289</w:t>
      </w:r>
    </w:p>
    <w:p w14:paraId="533922E5" w14:textId="67C15329" w:rsidR="00B02DC2" w:rsidRDefault="00DB6E72" w:rsidP="00B02DC2">
      <w:pPr>
        <w:pStyle w:val="CRCoverPage"/>
        <w:rPr>
          <w:b/>
          <w:noProof/>
          <w:sz w:val="24"/>
        </w:rPr>
      </w:pPr>
      <w:r>
        <w:rPr>
          <w:b/>
          <w:noProof/>
          <w:sz w:val="24"/>
          <w:lang w:eastAsia="zh-CN"/>
        </w:rPr>
        <w:t>Toulouse</w:t>
      </w:r>
      <w:r>
        <w:rPr>
          <w:b/>
          <w:noProof/>
          <w:sz w:val="24"/>
        </w:rPr>
        <w:t xml:space="preserve"> </w:t>
      </w:r>
      <w:r>
        <w:rPr>
          <w:b/>
          <w:noProof/>
          <w:sz w:val="24"/>
          <w:lang w:eastAsia="zh-CN"/>
        </w:rPr>
        <w:t>FR</w:t>
      </w:r>
      <w:r>
        <w:rPr>
          <w:b/>
          <w:noProof/>
          <w:sz w:val="24"/>
        </w:rPr>
        <w:t xml:space="preserve">, </w:t>
      </w:r>
      <w:r>
        <w:fldChar w:fldCharType="begin"/>
      </w:r>
      <w:r>
        <w:instrText xml:space="preserve"> DOCPROPERTY  Country  \* MERGEFORMAT </w:instrText>
      </w:r>
      <w:r>
        <w:fldChar w:fldCharType="end"/>
      </w:r>
      <w:r>
        <w:rPr>
          <w:rFonts w:eastAsia="SimSun" w:cs="Arial"/>
          <w:b/>
          <w:bCs/>
          <w:sz w:val="24"/>
          <w:szCs w:val="24"/>
          <w:lang w:val="en-US" w:eastAsia="zh-CN"/>
        </w:rPr>
        <w:t>14</w:t>
      </w:r>
      <w:r>
        <w:rPr>
          <w:rFonts w:cs="Arial"/>
          <w:b/>
          <w:bCs/>
          <w:sz w:val="24"/>
          <w:szCs w:val="24"/>
          <w:vertAlign w:val="superscript"/>
        </w:rPr>
        <w:t>th</w:t>
      </w:r>
      <w:r>
        <w:rPr>
          <w:rFonts w:eastAsia="MS Mincho" w:cs="Arial"/>
          <w:b/>
          <w:bCs/>
          <w:sz w:val="24"/>
          <w:szCs w:val="24"/>
          <w:lang w:eastAsia="ja-JP"/>
        </w:rPr>
        <w:t xml:space="preserve"> </w:t>
      </w:r>
      <w:r>
        <w:rPr>
          <w:rFonts w:cs="Arial"/>
          <w:b/>
          <w:bCs/>
          <w:sz w:val="24"/>
          <w:szCs w:val="24"/>
        </w:rPr>
        <w:t>– 18</w:t>
      </w:r>
      <w:r>
        <w:rPr>
          <w:rFonts w:cs="Arial"/>
          <w:b/>
          <w:bCs/>
          <w:sz w:val="24"/>
          <w:szCs w:val="24"/>
          <w:vertAlign w:val="superscript"/>
        </w:rPr>
        <w:t>th</w:t>
      </w:r>
      <w:r>
        <w:rPr>
          <w:rFonts w:cs="Arial"/>
          <w:b/>
          <w:bCs/>
          <w:sz w:val="24"/>
          <w:szCs w:val="24"/>
        </w:rPr>
        <w:t xml:space="preserve"> </w:t>
      </w:r>
      <w:r>
        <w:rPr>
          <w:rFonts w:cs="Arial"/>
          <w:b/>
          <w:bCs/>
          <w:sz w:val="24"/>
          <w:szCs w:val="24"/>
          <w:lang w:eastAsia="zh-CN"/>
        </w:rPr>
        <w:t xml:space="preserve">Nov </w:t>
      </w:r>
      <w:r>
        <w:rPr>
          <w:rFonts w:cs="Arial"/>
          <w:b/>
          <w:bCs/>
          <w:sz w:val="24"/>
          <w:szCs w:val="24"/>
        </w:rPr>
        <w:t>20</w:t>
      </w:r>
      <w:r>
        <w:rPr>
          <w:rFonts w:eastAsia="SimSun" w:cs="Arial"/>
          <w:b/>
          <w:bCs/>
          <w:sz w:val="24"/>
          <w:szCs w:val="24"/>
          <w:lang w:val="en-US" w:eastAsia="zh-CN"/>
        </w:rPr>
        <w:t>22</w:t>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p>
    <w:p w14:paraId="51FC7E83" w14:textId="6821BDF8"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t>8.</w:t>
      </w:r>
      <w:r w:rsidR="001574B5">
        <w:rPr>
          <w:b/>
          <w:noProof/>
          <w:sz w:val="24"/>
        </w:rPr>
        <w:t>6</w:t>
      </w:r>
      <w:r>
        <w:rPr>
          <w:b/>
          <w:noProof/>
          <w:sz w:val="24"/>
        </w:rPr>
        <w:t>.</w:t>
      </w:r>
      <w:r w:rsidR="00DB6E72">
        <w:rPr>
          <w:b/>
          <w:noProof/>
          <w:sz w:val="24"/>
        </w:rPr>
        <w:t>3.1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6D098731"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1574B5">
        <w:rPr>
          <w:b/>
          <w:noProof/>
          <w:sz w:val="24"/>
        </w:rPr>
        <w:t>On Mobility Enhancements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103720D6" w14:textId="40DC2B02" w:rsidR="00D464EC" w:rsidRDefault="001574B5" w:rsidP="001574B5">
      <w:pPr>
        <w:tabs>
          <w:tab w:val="left" w:pos="1622"/>
        </w:tabs>
        <w:spacing w:after="0"/>
        <w:jc w:val="both"/>
        <w:rPr>
          <w:rFonts w:ascii="Arial" w:hAnsi="Arial" w:cs="Arial"/>
          <w:lang w:eastAsia="en-GB"/>
        </w:rPr>
      </w:pPr>
      <w:r w:rsidRPr="00B02DC2">
        <w:rPr>
          <w:rFonts w:ascii="Arial" w:hAnsi="Arial" w:cs="Arial"/>
          <w:lang w:eastAsia="en-GB"/>
        </w:rPr>
        <w:t xml:space="preserve">Rel-18 enhancements for </w:t>
      </w:r>
      <w:r>
        <w:rPr>
          <w:rFonts w:ascii="Arial" w:hAnsi="Arial" w:cs="Arial"/>
          <w:lang w:eastAsia="en-GB"/>
        </w:rPr>
        <w:t>IoT</w:t>
      </w:r>
      <w:r w:rsidRPr="00B02DC2">
        <w:rPr>
          <w:rFonts w:ascii="Arial" w:hAnsi="Arial" w:cs="Arial"/>
          <w:lang w:eastAsia="en-GB"/>
        </w:rPr>
        <w:t xml:space="preserve">-NTN </w:t>
      </w:r>
      <w:r>
        <w:rPr>
          <w:rFonts w:ascii="Arial" w:hAnsi="Arial" w:cs="Arial"/>
          <w:lang w:eastAsia="en-GB"/>
        </w:rPr>
        <w:t xml:space="preserve">Work Item </w:t>
      </w:r>
      <w:r w:rsidRPr="00B02DC2">
        <w:rPr>
          <w:rFonts w:ascii="Arial" w:hAnsi="Arial" w:cs="Arial"/>
          <w:lang w:eastAsia="en-GB"/>
        </w:rPr>
        <w:t>was approved at RAN Plenary #9</w:t>
      </w:r>
      <w:r>
        <w:rPr>
          <w:rFonts w:ascii="Arial" w:hAnsi="Arial" w:cs="Arial"/>
          <w:lang w:eastAsia="en-GB"/>
        </w:rPr>
        <w:t>6</w:t>
      </w:r>
      <w:r w:rsidRPr="00B02DC2">
        <w:rPr>
          <w:rFonts w:ascii="Arial" w:hAnsi="Arial" w:cs="Arial"/>
          <w:lang w:eastAsia="en-GB"/>
        </w:rPr>
        <w:t>e</w:t>
      </w:r>
      <w:r>
        <w:rPr>
          <w:rFonts w:ascii="Arial" w:hAnsi="Arial" w:cs="Arial"/>
          <w:lang w:eastAsia="en-GB"/>
        </w:rPr>
        <w:t xml:space="preserv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w:t>
      </w:r>
      <w:r w:rsidRPr="00450E2E">
        <w:rPr>
          <w:rFonts w:ascii="Arial" w:hAnsi="Arial" w:cs="Arial"/>
          <w:lang w:eastAsia="en-GB"/>
        </w:rPr>
        <w:t xml:space="preserve">IoT-NTN </w:t>
      </w:r>
      <w:r w:rsidR="00D464EC">
        <w:rPr>
          <w:rFonts w:ascii="Arial" w:hAnsi="Arial" w:cs="Arial"/>
          <w:lang w:eastAsia="en-GB"/>
        </w:rPr>
        <w:t>Mobility</w:t>
      </w:r>
      <w:r w:rsidRPr="00450E2E">
        <w:rPr>
          <w:rFonts w:ascii="Arial" w:hAnsi="Arial" w:cs="Arial"/>
          <w:lang w:eastAsia="en-GB"/>
        </w:rPr>
        <w:t xml:space="preserve"> Enhancements </w:t>
      </w:r>
      <w:r>
        <w:rPr>
          <w:rFonts w:ascii="Arial" w:hAnsi="Arial" w:cs="Arial"/>
          <w:lang w:eastAsia="en-GB"/>
        </w:rPr>
        <w:t>as one key agenda. T</w:t>
      </w:r>
      <w:r w:rsidRPr="00B02DC2">
        <w:rPr>
          <w:rFonts w:ascii="Arial" w:hAnsi="Arial" w:cs="Arial"/>
          <w:lang w:eastAsia="en-GB"/>
        </w:rPr>
        <w:t xml:space="preserve">he work item objective (WID) has mentioned </w:t>
      </w:r>
      <w:r w:rsidR="00D464EC">
        <w:rPr>
          <w:rFonts w:ascii="Arial" w:hAnsi="Arial" w:cs="Arial"/>
          <w:lang w:eastAsia="en-GB"/>
        </w:rPr>
        <w:t>the following two enhancements:</w:t>
      </w:r>
    </w:p>
    <w:p w14:paraId="4C5D818F" w14:textId="6761809C" w:rsidR="00D464EC" w:rsidRPr="00D464EC" w:rsidRDefault="00D464EC" w:rsidP="00D464EC">
      <w:pPr>
        <w:pStyle w:val="ListParagraph"/>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Support of neighbour cell measurements and corresponding measurement triggering before RLF, using Rel</w:t>
      </w:r>
      <w:r>
        <w:rPr>
          <w:rFonts w:ascii="Arial" w:hAnsi="Arial" w:cs="Arial"/>
          <w:sz w:val="20"/>
          <w:szCs w:val="20"/>
          <w:lang w:eastAsia="en-GB"/>
        </w:rPr>
        <w:t>-</w:t>
      </w:r>
      <w:r w:rsidRPr="00D464EC">
        <w:rPr>
          <w:rFonts w:ascii="Arial" w:hAnsi="Arial" w:cs="Arial"/>
          <w:sz w:val="20"/>
          <w:szCs w:val="20"/>
          <w:lang w:eastAsia="en-GB"/>
        </w:rPr>
        <w:t>17 (TN) NB-IoT, eMTC as a baseline.</w:t>
      </w:r>
    </w:p>
    <w:p w14:paraId="596AD214" w14:textId="3C413B82" w:rsidR="00D464EC" w:rsidRPr="00D464EC" w:rsidRDefault="00D464EC" w:rsidP="00D464EC">
      <w:pPr>
        <w:pStyle w:val="ListParagraph"/>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Re-use the solutions introduced in Rel-17 NR NTN for mobility enhancements for eMTC, with minimum necessary changes to adapt them to eMTC</w:t>
      </w:r>
      <w:r w:rsidR="009B7F61">
        <w:rPr>
          <w:rFonts w:ascii="Arial" w:hAnsi="Arial" w:cs="Arial"/>
          <w:sz w:val="20"/>
          <w:szCs w:val="20"/>
          <w:lang w:eastAsia="en-GB"/>
        </w:rPr>
        <w:t>.</w:t>
      </w:r>
    </w:p>
    <w:p w14:paraId="7EF37C48" w14:textId="77777777" w:rsidR="00D464EC" w:rsidRDefault="00D464EC" w:rsidP="001574B5">
      <w:pPr>
        <w:tabs>
          <w:tab w:val="left" w:pos="1622"/>
        </w:tabs>
        <w:spacing w:after="0"/>
        <w:jc w:val="both"/>
        <w:rPr>
          <w:rFonts w:ascii="Arial" w:hAnsi="Arial" w:cs="Arial"/>
          <w:lang w:eastAsia="en-GB"/>
        </w:rPr>
      </w:pPr>
    </w:p>
    <w:p w14:paraId="1A016BD5" w14:textId="3AE1E333" w:rsidR="00D464EC" w:rsidRPr="001D0C04" w:rsidRDefault="00355D0B" w:rsidP="001574B5">
      <w:pPr>
        <w:tabs>
          <w:tab w:val="left" w:pos="1622"/>
        </w:tabs>
        <w:spacing w:after="0"/>
        <w:jc w:val="both"/>
        <w:rPr>
          <w:rFonts w:ascii="Arial" w:hAnsi="Arial" w:cs="Arial"/>
          <w:lang w:val="en-US" w:eastAsia="en-GB"/>
        </w:rPr>
      </w:pPr>
      <w:r>
        <w:rPr>
          <w:rFonts w:ascii="Arial" w:hAnsi="Arial" w:cs="Arial"/>
          <w:lang w:eastAsia="en-GB"/>
        </w:rPr>
        <w:t>In the RAN2</w:t>
      </w:r>
      <w:r w:rsidR="00722477">
        <w:rPr>
          <w:rFonts w:ascii="Arial" w:hAnsi="Arial" w:cs="Arial"/>
          <w:lang w:eastAsia="en-GB"/>
        </w:rPr>
        <w:t xml:space="preserve"> #119-e </w:t>
      </w:r>
      <w:r>
        <w:rPr>
          <w:rFonts w:ascii="Arial" w:hAnsi="Arial" w:cs="Arial"/>
          <w:lang w:eastAsia="en-GB"/>
        </w:rPr>
        <w:t>meeting</w:t>
      </w:r>
      <w:r w:rsidR="009A09DA">
        <w:rPr>
          <w:rFonts w:ascii="Arial" w:hAnsi="Arial" w:cs="Arial"/>
          <w:lang w:eastAsia="en-GB"/>
        </w:rPr>
        <w:t xml:space="preserve"> [2]</w:t>
      </w:r>
      <w:r>
        <w:rPr>
          <w:rFonts w:ascii="Arial" w:hAnsi="Arial" w:cs="Arial"/>
          <w:lang w:eastAsia="en-GB"/>
        </w:rPr>
        <w:t xml:space="preserve">, the following </w:t>
      </w:r>
      <w:r w:rsidR="001574B5" w:rsidRPr="00B02DC2">
        <w:rPr>
          <w:rFonts w:ascii="Arial" w:hAnsi="Arial" w:cs="Arial"/>
          <w:lang w:eastAsia="en-GB"/>
        </w:rPr>
        <w:t xml:space="preserve">agreements </w:t>
      </w:r>
      <w:r>
        <w:rPr>
          <w:rFonts w:ascii="Arial" w:hAnsi="Arial" w:cs="Arial"/>
          <w:lang w:eastAsia="en-GB"/>
        </w:rPr>
        <w:t>has been made</w:t>
      </w:r>
      <w:r w:rsidR="001D0C04">
        <w:rPr>
          <w:rFonts w:ascii="SimSun" w:eastAsia="SimSun" w:hAnsi="SimSun" w:cs="Arial"/>
          <w:lang w:val="en-US" w:eastAsia="zh-CN"/>
        </w:rPr>
        <w:t>:</w:t>
      </w:r>
    </w:p>
    <w:p w14:paraId="39E59E17" w14:textId="6CF5717C" w:rsidR="001574B5" w:rsidRDefault="001574B5" w:rsidP="001574B5">
      <w:pPr>
        <w:tabs>
          <w:tab w:val="left" w:pos="1622"/>
        </w:tabs>
        <w:spacing w:after="0"/>
        <w:jc w:val="both"/>
        <w:rPr>
          <w:rFonts w:ascii="Arial" w:hAnsi="Arial" w:cs="Arial"/>
          <w:lang w:eastAsia="en-GB"/>
        </w:rPr>
      </w:pPr>
    </w:p>
    <w:p w14:paraId="33AE1B92" w14:textId="77777777" w:rsidR="00355D0B" w:rsidRDefault="00355D0B" w:rsidP="001D0C04">
      <w:pPr>
        <w:pStyle w:val="Doc-text2"/>
        <w:pBdr>
          <w:top w:val="single" w:sz="4" w:space="1" w:color="auto"/>
          <w:left w:val="single" w:sz="4" w:space="4" w:color="auto"/>
          <w:bottom w:val="single" w:sz="4" w:space="1" w:color="auto"/>
          <w:right w:val="single" w:sz="4" w:space="4" w:color="auto"/>
        </w:pBdr>
        <w:ind w:leftChars="329" w:left="1021"/>
      </w:pPr>
      <w:r w:rsidRPr="006104CA">
        <w:t>Agreements:</w:t>
      </w:r>
    </w:p>
    <w:p w14:paraId="396479C5"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5EA04A37"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64BFD0B"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CHO enhancements for eMTC NTN (i.e. time/timer based solution) are introduced based on the R17 NR NTN solution. FFS on location-based solution</w:t>
      </w:r>
    </w:p>
    <w:p w14:paraId="6C375966"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Measurement results reporting is not supported in Rel-18 NB-IoT NTN.</w:t>
      </w:r>
    </w:p>
    <w:p w14:paraId="16667F3A" w14:textId="77777777" w:rsidR="00C87E49" w:rsidRDefault="00C87E49" w:rsidP="00355D0B">
      <w:pPr>
        <w:pStyle w:val="Doc-text2"/>
        <w:ind w:left="0" w:firstLine="0"/>
        <w:rPr>
          <w:rFonts w:eastAsia="SimSun"/>
          <w:lang w:eastAsia="zh-CN"/>
        </w:rPr>
      </w:pPr>
    </w:p>
    <w:p w14:paraId="226D860F" w14:textId="3A139D11" w:rsidR="00355D0B" w:rsidRDefault="00C87E49" w:rsidP="00355D0B">
      <w:pPr>
        <w:pStyle w:val="Doc-text2"/>
        <w:ind w:left="0" w:firstLine="0"/>
        <w:rPr>
          <w:rFonts w:eastAsia="SimSun"/>
          <w:lang w:eastAsia="zh-CN"/>
        </w:rPr>
      </w:pPr>
      <w:r>
        <w:rPr>
          <w:rFonts w:eastAsia="SimSun" w:hint="eastAsia"/>
          <w:lang w:eastAsia="zh-CN"/>
        </w:rPr>
        <w:t>I</w:t>
      </w:r>
      <w:r>
        <w:rPr>
          <w:rFonts w:eastAsia="SimSun"/>
          <w:lang w:eastAsia="zh-CN"/>
        </w:rPr>
        <w:t>n the RAN2#119bis-e meeting</w:t>
      </w:r>
      <w:r w:rsidR="009A09DA">
        <w:rPr>
          <w:rFonts w:eastAsia="SimSun"/>
          <w:lang w:eastAsia="zh-CN"/>
        </w:rPr>
        <w:t xml:space="preserve"> [3]</w:t>
      </w:r>
      <w:r>
        <w:rPr>
          <w:rFonts w:eastAsia="SimSun"/>
          <w:lang w:eastAsia="zh-CN"/>
        </w:rPr>
        <w:t>, due to the limit</w:t>
      </w:r>
      <w:r w:rsidR="009A09DA">
        <w:rPr>
          <w:rFonts w:eastAsia="SimSun"/>
          <w:lang w:eastAsia="zh-CN"/>
        </w:rPr>
        <w:t>ed</w:t>
      </w:r>
      <w:r>
        <w:rPr>
          <w:rFonts w:eastAsia="SimSun"/>
          <w:lang w:eastAsia="zh-CN"/>
        </w:rPr>
        <w:t xml:space="preserve"> time, only the follow agreement has been made:</w:t>
      </w:r>
    </w:p>
    <w:p w14:paraId="4FA73D21" w14:textId="2AF18538" w:rsidR="00C87E49" w:rsidRDefault="00C87E49" w:rsidP="00C87E49">
      <w:pPr>
        <w:pStyle w:val="Doc-text2"/>
        <w:pBdr>
          <w:top w:val="single" w:sz="4" w:space="1" w:color="auto"/>
          <w:left w:val="single" w:sz="4" w:space="4" w:color="auto"/>
          <w:bottom w:val="single" w:sz="4" w:space="1" w:color="auto"/>
          <w:right w:val="single" w:sz="4" w:space="4" w:color="auto"/>
        </w:pBdr>
        <w:ind w:leftChars="329" w:left="1021"/>
      </w:pPr>
      <w:r>
        <w:t>Agreements:</w:t>
      </w:r>
    </w:p>
    <w:p w14:paraId="5DE10456" w14:textId="7085F935" w:rsidR="00C87E49" w:rsidRDefault="00C87E49" w:rsidP="00C87E49">
      <w:pPr>
        <w:pStyle w:val="Doc-text2"/>
        <w:numPr>
          <w:ilvl w:val="0"/>
          <w:numId w:val="28"/>
        </w:numPr>
        <w:pBdr>
          <w:top w:val="single" w:sz="4" w:space="1" w:color="auto"/>
          <w:left w:val="single" w:sz="4" w:space="4" w:color="auto"/>
          <w:bottom w:val="single" w:sz="4" w:space="1" w:color="auto"/>
          <w:right w:val="single" w:sz="4" w:space="4" w:color="auto"/>
        </w:pBdr>
      </w:pPr>
      <w:r>
        <w:t>For eMTC over NTN, for both earth-moving and earth-fixed cell scenarios, we introduce location</w:t>
      </w:r>
      <w:r w:rsidR="009A09DA">
        <w:t>-</w:t>
      </w:r>
      <w:r>
        <w:t>based CHO triggering events</w:t>
      </w:r>
    </w:p>
    <w:p w14:paraId="19706515" w14:textId="77777777" w:rsidR="00C87E49" w:rsidRPr="00C87E49" w:rsidRDefault="00C87E49" w:rsidP="00355D0B">
      <w:pPr>
        <w:pStyle w:val="Doc-text2"/>
        <w:ind w:left="0" w:firstLine="0"/>
        <w:rPr>
          <w:rFonts w:eastAsia="SimSun"/>
          <w:lang w:eastAsia="zh-CN"/>
        </w:rPr>
      </w:pPr>
    </w:p>
    <w:p w14:paraId="5EBCA56B" w14:textId="132BFD99" w:rsidR="00355D0B" w:rsidRPr="00355D0B" w:rsidRDefault="00355D0B" w:rsidP="00355D0B">
      <w:r>
        <w:rPr>
          <w:rFonts w:ascii="Arial" w:eastAsia="SimSun" w:hAnsi="Arial" w:cs="Arial"/>
        </w:rPr>
        <w:t xml:space="preserve">This contribution will discuss the measurement triggers </w:t>
      </w:r>
      <w:r>
        <w:rPr>
          <w:rFonts w:ascii="Arial" w:eastAsia="SimSun" w:hAnsi="Arial" w:cs="Arial" w:hint="eastAsia"/>
        </w:rPr>
        <w:t>for IoT-NTN</w:t>
      </w:r>
      <w:r>
        <w:rPr>
          <w:rFonts w:ascii="Arial" w:eastAsia="SimSun" w:hAnsi="Arial" w:cs="Arial"/>
        </w:rPr>
        <w:t xml:space="preserve"> and CHO enhancement for eMTC NTN.</w:t>
      </w:r>
    </w:p>
    <w:p w14:paraId="0C625E6C" w14:textId="58F1FF85" w:rsidR="00355D0B" w:rsidRDefault="00972E3C" w:rsidP="00355D0B">
      <w:pPr>
        <w:pStyle w:val="Heading1"/>
        <w:rPr>
          <w:rFonts w:cs="Arial"/>
          <w:b/>
          <w:lang w:val="en-US" w:eastAsia="ko-KR"/>
        </w:rPr>
      </w:pPr>
      <w:r w:rsidRPr="00A8423A">
        <w:rPr>
          <w:rFonts w:cs="Arial"/>
          <w:b/>
          <w:lang w:val="en-US" w:eastAsia="ko-KR"/>
        </w:rPr>
        <w:t xml:space="preserve">2 </w:t>
      </w:r>
      <w:r w:rsidR="00500F78" w:rsidRPr="00A8423A">
        <w:rPr>
          <w:rFonts w:cs="Arial"/>
          <w:b/>
          <w:lang w:val="en-US" w:eastAsia="ko-KR"/>
        </w:rPr>
        <w:t>Discussion</w:t>
      </w:r>
    </w:p>
    <w:p w14:paraId="56E4860E" w14:textId="2C107447" w:rsidR="00180E1D" w:rsidRPr="00180E1D" w:rsidRDefault="00180E1D" w:rsidP="00180E1D">
      <w:pPr>
        <w:jc w:val="both"/>
        <w:rPr>
          <w:rFonts w:ascii="Arial" w:hAnsi="Arial" w:cs="Arial"/>
          <w:b/>
          <w:bCs/>
          <w:sz w:val="28"/>
          <w:lang w:val="en-US"/>
        </w:rPr>
      </w:pPr>
      <w:r w:rsidRPr="00180E1D">
        <w:rPr>
          <w:rFonts w:ascii="Arial" w:hAnsi="Arial" w:cs="Arial"/>
          <w:b/>
          <w:bCs/>
          <w:sz w:val="28"/>
          <w:lang w:val="en-US"/>
        </w:rPr>
        <w:t xml:space="preserve">2.1 </w:t>
      </w:r>
      <w:bookmarkStart w:id="2" w:name="_Hlk118336457"/>
      <w:r w:rsidRPr="00180E1D">
        <w:rPr>
          <w:rFonts w:ascii="Arial" w:hAnsi="Arial" w:cs="Arial"/>
          <w:b/>
          <w:bCs/>
          <w:sz w:val="28"/>
          <w:lang w:val="en-US"/>
        </w:rPr>
        <w:t>Support neighbor cell measurement in connected mode for eMTC</w:t>
      </w:r>
      <w:bookmarkEnd w:id="2"/>
    </w:p>
    <w:p w14:paraId="7779A3A9" w14:textId="68243602" w:rsidR="00180E1D" w:rsidRPr="00650EFB" w:rsidRDefault="00180E1D" w:rsidP="0044312B">
      <w:pPr>
        <w:jc w:val="both"/>
        <w:rPr>
          <w:rFonts w:ascii="Arial" w:eastAsia="SimSun" w:hAnsi="Arial" w:cs="Arial"/>
          <w:lang w:val="en-US" w:eastAsia="zh-CN"/>
        </w:rPr>
      </w:pPr>
      <w:r w:rsidRPr="00650EFB">
        <w:rPr>
          <w:rFonts w:ascii="Arial" w:eastAsia="SimSun" w:hAnsi="Arial" w:cs="Arial"/>
          <w:lang w:val="en-US" w:eastAsia="zh-CN"/>
        </w:rPr>
        <w:t>The neighbor cell measurement was introduced in Rel-17 for NB-IoT. Although HO/CHO is available for eMTC, supporting neighbor cell measurement in connected mode with NTN-specific measurement triggers for eMTC can be a useful complement. It is possible that at the early stage of network construction, HO/CHO is not enabled yet, supporting neighbor cell measurement in connected mode for eMTC can benefit the mobility.</w:t>
      </w:r>
    </w:p>
    <w:p w14:paraId="5038C730" w14:textId="3673B457" w:rsidR="00180E1D" w:rsidRPr="00650EFB" w:rsidRDefault="00180E1D" w:rsidP="00180E1D">
      <w:pPr>
        <w:rPr>
          <w:rFonts w:ascii="Arial" w:eastAsia="SimSun" w:hAnsi="Arial" w:cs="Arial"/>
          <w:b/>
          <w:bCs/>
          <w:lang w:val="en-US" w:eastAsia="zh-CN"/>
        </w:rPr>
      </w:pPr>
      <w:r w:rsidRPr="00650EFB">
        <w:rPr>
          <w:rFonts w:ascii="Arial" w:eastAsia="SimSun" w:hAnsi="Arial" w:cs="Arial" w:hint="eastAsia"/>
          <w:b/>
          <w:bCs/>
          <w:lang w:val="en-US" w:eastAsia="zh-CN"/>
        </w:rPr>
        <w:t>P</w:t>
      </w:r>
      <w:r w:rsidRPr="00650EFB">
        <w:rPr>
          <w:rFonts w:ascii="Arial" w:eastAsia="SimSun" w:hAnsi="Arial" w:cs="Arial"/>
          <w:b/>
          <w:bCs/>
          <w:lang w:val="en-US" w:eastAsia="zh-CN"/>
        </w:rPr>
        <w:t>roposal 1: Support neighbor cell measurement in connected mode for eMTC.</w:t>
      </w:r>
    </w:p>
    <w:p w14:paraId="0C27C864" w14:textId="11DFB608" w:rsidR="00355D0B" w:rsidRPr="00A8423A" w:rsidRDefault="00355D0B" w:rsidP="00355D0B">
      <w:pPr>
        <w:jc w:val="both"/>
        <w:rPr>
          <w:rFonts w:ascii="Arial" w:hAnsi="Arial" w:cs="Arial"/>
          <w:b/>
          <w:bCs/>
          <w:sz w:val="28"/>
        </w:rPr>
      </w:pPr>
      <w:r w:rsidRPr="00A8423A">
        <w:rPr>
          <w:rFonts w:ascii="Arial" w:hAnsi="Arial" w:cs="Arial"/>
          <w:b/>
          <w:bCs/>
          <w:sz w:val="28"/>
        </w:rPr>
        <w:t>2.</w:t>
      </w:r>
      <w:r w:rsidR="00180E1D">
        <w:rPr>
          <w:rFonts w:ascii="Arial" w:hAnsi="Arial" w:cs="Arial"/>
          <w:b/>
          <w:bCs/>
          <w:sz w:val="28"/>
        </w:rPr>
        <w:t>2</w:t>
      </w:r>
      <w:r w:rsidRPr="00A8423A">
        <w:rPr>
          <w:rFonts w:ascii="Arial" w:hAnsi="Arial" w:cs="Arial"/>
          <w:b/>
          <w:bCs/>
          <w:sz w:val="28"/>
        </w:rPr>
        <w:t xml:space="preserve"> Measurement trigger</w:t>
      </w:r>
    </w:p>
    <w:p w14:paraId="0E711090" w14:textId="30A0DDA3" w:rsidR="00AD7896" w:rsidRDefault="00AD7896" w:rsidP="0044312B">
      <w:pPr>
        <w:jc w:val="both"/>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n Rel-17, to improve NB-IoT connected mode mobility, measurement in connected mode was introduced. The intra/inter frequency measurement result can be used to reduce the time taken by RRC reestablishment.</w:t>
      </w:r>
    </w:p>
    <w:p w14:paraId="266377A1" w14:textId="750D4899" w:rsidR="005319AD" w:rsidRDefault="005319AD" w:rsidP="0044312B">
      <w:pPr>
        <w:jc w:val="both"/>
        <w:rPr>
          <w:rFonts w:ascii="Arial" w:eastAsia="SimSun" w:hAnsi="Arial" w:cs="Arial"/>
          <w:lang w:val="en-US" w:eastAsia="zh-CN"/>
        </w:rPr>
      </w:pPr>
      <w:r>
        <w:rPr>
          <w:rFonts w:ascii="Arial" w:eastAsia="SimSun" w:hAnsi="Arial" w:cs="Arial"/>
          <w:lang w:val="en-US" w:eastAsia="zh-CN"/>
        </w:rPr>
        <w:t xml:space="preserve">Network can configure UE a serving cell RSRP based criteria to trigger measurement in connected mode. If the </w:t>
      </w:r>
      <w:r>
        <w:rPr>
          <w:rFonts w:ascii="Arial" w:eastAsia="SimSun" w:hAnsi="Arial" w:cs="Arial" w:hint="eastAsia"/>
          <w:lang w:val="en-US" w:eastAsia="zh-CN"/>
        </w:rPr>
        <w:t>mobile</w:t>
      </w:r>
      <w:r>
        <w:rPr>
          <w:rFonts w:ascii="Arial" w:eastAsia="SimSun" w:hAnsi="Arial" w:cs="Arial"/>
          <w:lang w:val="en-US" w:eastAsia="zh-CN"/>
        </w:rPr>
        <w:t xml:space="preserve"> UE reach the edge of the serving cell, the serving cell RSRP will be low enough to trigger the measurement.  so that UE can be aware of the neighbor cell before radio link failure. </w:t>
      </w:r>
    </w:p>
    <w:p w14:paraId="09E29FA9" w14:textId="41954A9F" w:rsidR="005319AD" w:rsidRDefault="005319AD" w:rsidP="0044312B">
      <w:pPr>
        <w:jc w:val="both"/>
        <w:rPr>
          <w:rFonts w:ascii="Arial" w:eastAsia="SimSun" w:hAnsi="Arial" w:cs="Arial"/>
          <w:lang w:val="en-US" w:eastAsia="zh-CN"/>
        </w:rPr>
      </w:pPr>
      <w:r>
        <w:rPr>
          <w:rFonts w:ascii="Arial" w:eastAsia="SimSun" w:hAnsi="Arial" w:cs="Arial" w:hint="eastAsia"/>
          <w:lang w:val="en-US" w:eastAsia="zh-CN"/>
        </w:rPr>
        <w:t>T</w:t>
      </w:r>
      <w:r>
        <w:rPr>
          <w:rFonts w:ascii="Arial" w:eastAsia="SimSun" w:hAnsi="Arial" w:cs="Arial"/>
          <w:lang w:val="en-US" w:eastAsia="zh-CN"/>
        </w:rPr>
        <w:t>here is a connected relaxed monitoring similar as legacy relaxed monitoring in RRC idle to prevent a stationary UE under a low radio quality performing measurement.</w:t>
      </w:r>
    </w:p>
    <w:p w14:paraId="4E222582" w14:textId="0EACDFEF" w:rsidR="005319AD" w:rsidRPr="00AD7896" w:rsidRDefault="005319AD" w:rsidP="00355D0B">
      <w:pPr>
        <w:rPr>
          <w:rFonts w:ascii="Arial" w:eastAsia="SimSun" w:hAnsi="Arial" w:cs="Arial"/>
          <w:lang w:val="en-US" w:eastAsia="zh-CN"/>
        </w:rPr>
      </w:pPr>
      <w:r>
        <w:rPr>
          <w:rFonts w:ascii="Arial" w:eastAsia="SimSun" w:hAnsi="Arial" w:cs="Arial"/>
          <w:lang w:val="en-US" w:eastAsia="zh-CN"/>
        </w:rPr>
        <w:lastRenderedPageBreak/>
        <w:t xml:space="preserve">Now </w:t>
      </w:r>
      <w:r>
        <w:rPr>
          <w:rFonts w:ascii="Arial" w:eastAsia="SimSun" w:hAnsi="Arial" w:cs="Arial" w:hint="eastAsia"/>
          <w:lang w:val="en-US" w:eastAsia="zh-CN"/>
        </w:rPr>
        <w:t>I</w:t>
      </w:r>
      <w:r>
        <w:rPr>
          <w:rFonts w:ascii="Arial" w:eastAsia="SimSun" w:hAnsi="Arial" w:cs="Arial"/>
          <w:lang w:val="en-US" w:eastAsia="zh-CN"/>
        </w:rPr>
        <w:t>n Rel-18 NTN, the serving cell quality will remain good even UE is in the edge of serving cell, and drop to a very low value after losing coverage. So that UE may not be able to start measurement at the right time. Hence a time-based measurement trigger was proposed.</w:t>
      </w:r>
    </w:p>
    <w:p w14:paraId="635DD39A" w14:textId="6A9F61B7" w:rsidR="00355D0B" w:rsidRPr="00A8423A" w:rsidRDefault="00355D0B" w:rsidP="00355D0B">
      <w:pPr>
        <w:rPr>
          <w:rFonts w:ascii="Arial" w:hAnsi="Arial" w:cs="Arial"/>
        </w:rPr>
      </w:pPr>
      <w:r w:rsidRPr="00A8423A">
        <w:rPr>
          <w:rFonts w:ascii="Arial" w:hAnsi="Arial" w:cs="Arial"/>
          <w:lang w:val="en-US" w:eastAsia="ko-KR"/>
        </w:rPr>
        <w:t xml:space="preserve">For quasi-earth fixed, </w:t>
      </w:r>
      <w:r w:rsidRPr="00A8423A">
        <w:rPr>
          <w:rFonts w:ascii="Arial" w:hAnsi="Arial" w:cs="Arial"/>
          <w:i/>
          <w:iCs/>
          <w:lang w:val="en-US" w:eastAsia="ko-KR"/>
        </w:rPr>
        <w:t>t-Service</w:t>
      </w:r>
      <w:r w:rsidRPr="00A8423A">
        <w:rPr>
          <w:rFonts w:ascii="Arial" w:hAnsi="Arial" w:cs="Arial"/>
          <w:lang w:val="en-US" w:eastAsia="ko-KR"/>
        </w:rPr>
        <w:t xml:space="preserve"> is broadcast in SIB3, indicating the time when the cell </w:t>
      </w:r>
      <w:r w:rsidR="00A51A91">
        <w:rPr>
          <w:rFonts w:ascii="Arial" w:hAnsi="Arial" w:cs="Arial"/>
          <w:lang w:val="en-US" w:eastAsia="ko-KR"/>
        </w:rPr>
        <w:t xml:space="preserve">is </w:t>
      </w:r>
      <w:r w:rsidRPr="00A8423A">
        <w:rPr>
          <w:rFonts w:ascii="Arial" w:hAnsi="Arial" w:cs="Arial"/>
          <w:lang w:val="en-US" w:eastAsia="ko-KR"/>
        </w:rPr>
        <w:t xml:space="preserve">going to stop serving the area it is currently covering. UE </w:t>
      </w:r>
      <w:r w:rsidR="005319AD">
        <w:rPr>
          <w:rFonts w:ascii="Arial" w:hAnsi="Arial" w:cs="Arial"/>
          <w:lang w:val="en-US" w:eastAsia="ko-KR"/>
        </w:rPr>
        <w:t>may</w:t>
      </w:r>
      <w:r w:rsidRPr="00A8423A">
        <w:rPr>
          <w:rFonts w:ascii="Arial" w:hAnsi="Arial" w:cs="Arial"/>
          <w:lang w:val="en-US" w:eastAsia="ko-KR"/>
        </w:rPr>
        <w:t xml:space="preserve"> start intra/inter frequency measurement</w:t>
      </w:r>
      <w:r w:rsidR="00DF5D15">
        <w:rPr>
          <w:rFonts w:ascii="Arial" w:hAnsi="Arial" w:cs="Arial"/>
          <w:lang w:val="en-US" w:eastAsia="ko-KR"/>
        </w:rPr>
        <w:t>s</w:t>
      </w:r>
      <w:r w:rsidRPr="00A8423A">
        <w:rPr>
          <w:rFonts w:ascii="Arial" w:hAnsi="Arial" w:cs="Arial"/>
          <w:lang w:val="en-US" w:eastAsia="ko-KR"/>
        </w:rPr>
        <w:t xml:space="preserve"> in connected mode before the </w:t>
      </w:r>
      <w:r w:rsidRPr="00A8423A">
        <w:rPr>
          <w:rFonts w:ascii="Arial" w:hAnsi="Arial" w:cs="Arial"/>
          <w:i/>
          <w:iCs/>
          <w:lang w:val="en-US" w:eastAsia="ko-KR"/>
        </w:rPr>
        <w:t>t-Service</w:t>
      </w:r>
      <w:r w:rsidRPr="00A8423A">
        <w:rPr>
          <w:rFonts w:ascii="Arial" w:hAnsi="Arial" w:cs="Arial"/>
          <w:lang w:val="en-US" w:eastAsia="ko-KR"/>
        </w:rPr>
        <w:t xml:space="preserve">. Like the idle mode measurement, </w:t>
      </w:r>
      <w:r w:rsidRPr="00A8423A">
        <w:rPr>
          <w:rFonts w:ascii="Arial" w:hAnsi="Arial" w:cs="Arial"/>
        </w:rPr>
        <w:t xml:space="preserve">the exact time to start measurements in connected mode before </w:t>
      </w:r>
      <w:r w:rsidRPr="00A8423A">
        <w:rPr>
          <w:rFonts w:ascii="Arial" w:hAnsi="Arial" w:cs="Arial"/>
          <w:i/>
          <w:iCs/>
        </w:rPr>
        <w:t xml:space="preserve">t-Service </w:t>
      </w:r>
      <w:r w:rsidRPr="00A8423A">
        <w:rPr>
          <w:rFonts w:ascii="Arial" w:hAnsi="Arial" w:cs="Arial"/>
        </w:rPr>
        <w:t>can leave for UE implementation.</w:t>
      </w:r>
    </w:p>
    <w:p w14:paraId="26F502C6" w14:textId="2FDC1F40" w:rsidR="00355D0B" w:rsidRPr="00A8423A" w:rsidRDefault="00355D0B" w:rsidP="00355D0B">
      <w:pPr>
        <w:rPr>
          <w:rFonts w:ascii="Arial" w:hAnsi="Arial" w:cs="Arial"/>
          <w:b/>
          <w:bCs/>
          <w:lang w:val="en-US" w:eastAsia="ko-KR"/>
        </w:rPr>
      </w:pPr>
      <w:r w:rsidRPr="00A8423A">
        <w:rPr>
          <w:rFonts w:ascii="Arial" w:hAnsi="Arial" w:cs="Arial"/>
          <w:b/>
          <w:bCs/>
          <w:lang w:eastAsia="ko-KR"/>
        </w:rPr>
        <w:t xml:space="preserve">Proposal </w:t>
      </w:r>
      <w:r w:rsidR="00FD34F0">
        <w:rPr>
          <w:rFonts w:ascii="Arial" w:hAnsi="Arial" w:cs="Arial"/>
          <w:b/>
          <w:bCs/>
          <w:lang w:eastAsia="ko-KR"/>
        </w:rPr>
        <w:t>2</w:t>
      </w:r>
      <w:r w:rsidRPr="00A8423A">
        <w:rPr>
          <w:rFonts w:ascii="Arial" w:hAnsi="Arial" w:cs="Arial"/>
          <w:b/>
          <w:bCs/>
          <w:lang w:eastAsia="ko-KR"/>
        </w:rPr>
        <w:t xml:space="preserve">: </w:t>
      </w:r>
      <w:r w:rsidR="00060853">
        <w:rPr>
          <w:rFonts w:ascii="Arial" w:hAnsi="Arial" w:cs="Arial"/>
          <w:b/>
          <w:bCs/>
          <w:lang w:eastAsia="ko-KR"/>
        </w:rPr>
        <w:t xml:space="preserve">For quasi-earth fixed cells, </w:t>
      </w:r>
      <w:r w:rsidRPr="00A8423A">
        <w:rPr>
          <w:rFonts w:ascii="Arial" w:hAnsi="Arial" w:cs="Arial"/>
          <w:b/>
          <w:bCs/>
          <w:lang w:val="en-US" w:eastAsia="ko-KR"/>
        </w:rPr>
        <w:t xml:space="preserve">UE </w:t>
      </w:r>
      <w:r w:rsidR="00F34A2F">
        <w:rPr>
          <w:rFonts w:ascii="Arial" w:hAnsi="Arial" w:cs="Arial"/>
          <w:b/>
          <w:bCs/>
          <w:lang w:val="en-US" w:eastAsia="ko-KR"/>
        </w:rPr>
        <w:t>may</w:t>
      </w:r>
      <w:r w:rsidRPr="00A8423A">
        <w:rPr>
          <w:rFonts w:ascii="Arial" w:hAnsi="Arial" w:cs="Arial"/>
          <w:b/>
          <w:bCs/>
          <w:lang w:val="en-US" w:eastAsia="ko-KR"/>
        </w:rPr>
        <w:t xml:space="preserve"> start intra/inter frequency measurement in connected mode before </w:t>
      </w:r>
      <w:r w:rsidRPr="00A8423A">
        <w:rPr>
          <w:rFonts w:ascii="Arial" w:hAnsi="Arial" w:cs="Arial"/>
          <w:b/>
          <w:bCs/>
          <w:i/>
          <w:iCs/>
          <w:lang w:val="en-US" w:eastAsia="ko-KR"/>
        </w:rPr>
        <w:t>t-Service</w:t>
      </w:r>
      <w:r w:rsidR="00C96EF3">
        <w:rPr>
          <w:rFonts w:ascii="Arial" w:hAnsi="Arial" w:cs="Arial"/>
          <w:b/>
          <w:bCs/>
          <w:i/>
          <w:iCs/>
          <w:lang w:val="en-US" w:eastAsia="ko-KR"/>
        </w:rPr>
        <w:t>,</w:t>
      </w:r>
      <w:r w:rsidRPr="00A8423A">
        <w:rPr>
          <w:rFonts w:ascii="Arial" w:hAnsi="Arial" w:cs="Arial"/>
          <w:b/>
          <w:bCs/>
          <w:i/>
          <w:iCs/>
          <w:lang w:val="en-US" w:eastAsia="ko-KR"/>
        </w:rPr>
        <w:t xml:space="preserve"> </w:t>
      </w:r>
      <w:r w:rsidRPr="00A8423A">
        <w:rPr>
          <w:rFonts w:ascii="Arial" w:hAnsi="Arial" w:cs="Arial"/>
          <w:b/>
          <w:bCs/>
          <w:lang w:val="en-US" w:eastAsia="ko-KR"/>
        </w:rPr>
        <w:t>if present.</w:t>
      </w:r>
    </w:p>
    <w:p w14:paraId="07843D77" w14:textId="5772839E" w:rsidR="00355D0B" w:rsidRPr="00A8423A" w:rsidRDefault="00355D0B" w:rsidP="00355D0B">
      <w:pPr>
        <w:rPr>
          <w:rFonts w:ascii="Arial" w:hAnsi="Arial" w:cs="Arial"/>
          <w:b/>
          <w:bCs/>
        </w:rPr>
      </w:pPr>
      <w:r w:rsidRPr="00A8423A">
        <w:rPr>
          <w:rFonts w:ascii="Arial" w:hAnsi="Arial" w:cs="Arial"/>
          <w:b/>
          <w:bCs/>
          <w:lang w:val="en-US" w:eastAsia="ko-KR"/>
        </w:rPr>
        <w:t xml:space="preserve">Proposal </w:t>
      </w:r>
      <w:r w:rsidR="00FD34F0">
        <w:rPr>
          <w:rFonts w:ascii="Arial" w:hAnsi="Arial" w:cs="Arial"/>
          <w:b/>
          <w:bCs/>
          <w:lang w:val="en-US" w:eastAsia="ko-KR"/>
        </w:rPr>
        <w:t>3</w:t>
      </w:r>
      <w:r w:rsidRPr="00A8423A">
        <w:rPr>
          <w:rFonts w:ascii="Arial" w:hAnsi="Arial" w:cs="Arial"/>
          <w:b/>
          <w:bCs/>
          <w:lang w:val="en-US" w:eastAsia="ko-KR"/>
        </w:rPr>
        <w:t xml:space="preserve">: </w:t>
      </w:r>
      <w:r w:rsidRPr="00A8423A">
        <w:rPr>
          <w:rFonts w:ascii="Arial" w:hAnsi="Arial" w:cs="Arial"/>
          <w:b/>
          <w:bCs/>
        </w:rPr>
        <w:t xml:space="preserve">The exact time to start measurements in connected mode before </w:t>
      </w:r>
      <w:r w:rsidRPr="00A8423A">
        <w:rPr>
          <w:rFonts w:ascii="Arial" w:hAnsi="Arial" w:cs="Arial"/>
          <w:b/>
          <w:bCs/>
          <w:i/>
          <w:iCs/>
        </w:rPr>
        <w:t xml:space="preserve">t-Service </w:t>
      </w:r>
      <w:r w:rsidRPr="00A8423A">
        <w:rPr>
          <w:rFonts w:ascii="Arial" w:hAnsi="Arial" w:cs="Arial"/>
          <w:b/>
          <w:bCs/>
        </w:rPr>
        <w:t>can</w:t>
      </w:r>
      <w:r w:rsidR="00722477">
        <w:rPr>
          <w:rFonts w:ascii="Arial" w:hAnsi="Arial" w:cs="Arial"/>
          <w:b/>
          <w:bCs/>
        </w:rPr>
        <w:t xml:space="preserve"> be</w:t>
      </w:r>
      <w:r w:rsidRPr="00A8423A">
        <w:rPr>
          <w:rFonts w:ascii="Arial" w:hAnsi="Arial" w:cs="Arial"/>
          <w:b/>
          <w:bCs/>
        </w:rPr>
        <w:t xml:space="preserve"> le</w:t>
      </w:r>
      <w:r w:rsidR="00722477">
        <w:rPr>
          <w:rFonts w:ascii="Arial" w:hAnsi="Arial" w:cs="Arial"/>
          <w:b/>
          <w:bCs/>
        </w:rPr>
        <w:t>ft</w:t>
      </w:r>
      <w:r w:rsidRPr="00A8423A">
        <w:rPr>
          <w:rFonts w:ascii="Arial" w:hAnsi="Arial" w:cs="Arial"/>
          <w:b/>
          <w:bCs/>
        </w:rPr>
        <w:t xml:space="preserve"> </w:t>
      </w:r>
      <w:r w:rsidR="00DF5D15">
        <w:rPr>
          <w:rFonts w:ascii="Arial" w:hAnsi="Arial" w:cs="Arial"/>
          <w:b/>
          <w:bCs/>
        </w:rPr>
        <w:t>to</w:t>
      </w:r>
      <w:r w:rsidRPr="00A8423A">
        <w:rPr>
          <w:rFonts w:ascii="Arial" w:hAnsi="Arial" w:cs="Arial"/>
          <w:b/>
          <w:bCs/>
        </w:rPr>
        <w:t xml:space="preserve"> UE implementation.</w:t>
      </w:r>
    </w:p>
    <w:p w14:paraId="42318267" w14:textId="0F12F04D" w:rsidR="00355D0B" w:rsidRPr="00A8423A" w:rsidRDefault="00355D0B" w:rsidP="00355D0B">
      <w:pPr>
        <w:rPr>
          <w:rFonts w:ascii="Arial" w:hAnsi="Arial" w:cs="Arial"/>
          <w:lang w:eastAsia="ko-KR"/>
        </w:rPr>
      </w:pPr>
      <w:r w:rsidRPr="00A8423A">
        <w:rPr>
          <w:rFonts w:ascii="Arial" w:hAnsi="Arial" w:cs="Arial"/>
          <w:lang w:eastAsia="ko-KR"/>
        </w:rPr>
        <w:t>Since the cell is about to stop providing coverage, UE will trigger radio link failure soon</w:t>
      </w:r>
      <w:r w:rsidR="00012712">
        <w:rPr>
          <w:rFonts w:ascii="Arial" w:hAnsi="Arial" w:cs="Arial"/>
          <w:lang w:eastAsia="ko-KR"/>
        </w:rPr>
        <w:t>.</w:t>
      </w:r>
      <w:r w:rsidRPr="00A8423A">
        <w:rPr>
          <w:rFonts w:ascii="Arial" w:hAnsi="Arial" w:cs="Arial"/>
          <w:lang w:eastAsia="ko-KR"/>
        </w:rPr>
        <w:t xml:space="preserve"> </w:t>
      </w:r>
      <w:r w:rsidR="00012712">
        <w:rPr>
          <w:rFonts w:ascii="Arial" w:hAnsi="Arial" w:cs="Arial"/>
          <w:lang w:eastAsia="ko-KR"/>
        </w:rPr>
        <w:t>T</w:t>
      </w:r>
      <w:r w:rsidRPr="00A8423A">
        <w:rPr>
          <w:rFonts w:ascii="Arial" w:hAnsi="Arial" w:cs="Arial"/>
          <w:lang w:eastAsia="ko-KR"/>
        </w:rPr>
        <w:t>here is no need to specify the condition of stopping measurement.</w:t>
      </w:r>
    </w:p>
    <w:p w14:paraId="3A04CA8D" w14:textId="55B12890" w:rsidR="00355D0B" w:rsidRPr="00A8423A" w:rsidRDefault="00355D0B" w:rsidP="00355D0B">
      <w:pPr>
        <w:rPr>
          <w:rFonts w:ascii="Arial" w:hAnsi="Arial" w:cs="Arial"/>
          <w:b/>
          <w:bCs/>
        </w:rPr>
      </w:pPr>
      <w:r w:rsidRPr="00A8423A">
        <w:rPr>
          <w:rFonts w:ascii="Arial" w:hAnsi="Arial" w:cs="Arial"/>
          <w:b/>
          <w:bCs/>
          <w:lang w:val="en-US" w:eastAsia="ko-KR"/>
        </w:rPr>
        <w:t xml:space="preserve">Proposal </w:t>
      </w:r>
      <w:r w:rsidR="00FD34F0">
        <w:rPr>
          <w:rFonts w:ascii="Arial" w:hAnsi="Arial" w:cs="Arial"/>
          <w:b/>
          <w:bCs/>
          <w:lang w:val="en-US" w:eastAsia="ko-KR"/>
        </w:rPr>
        <w:t>4</w:t>
      </w:r>
      <w:r w:rsidRPr="00A8423A">
        <w:rPr>
          <w:rFonts w:ascii="Arial" w:hAnsi="Arial" w:cs="Arial"/>
          <w:b/>
          <w:bCs/>
          <w:lang w:val="en-US" w:eastAsia="ko-KR"/>
        </w:rPr>
        <w:t xml:space="preserve">: </w:t>
      </w:r>
      <w:r w:rsidR="00C47C06">
        <w:rPr>
          <w:rFonts w:ascii="Arial" w:hAnsi="Arial" w:cs="Arial"/>
          <w:b/>
          <w:bCs/>
          <w:lang w:val="en-US" w:eastAsia="ko-KR"/>
        </w:rPr>
        <w:t>RAN2 will not specify t</w:t>
      </w:r>
      <w:r w:rsidRPr="00A8423A">
        <w:rPr>
          <w:rFonts w:ascii="Arial" w:hAnsi="Arial" w:cs="Arial"/>
          <w:b/>
          <w:bCs/>
        </w:rPr>
        <w:t xml:space="preserve">he condition of stopping UE measurement before </w:t>
      </w:r>
      <w:r w:rsidRPr="00A8423A">
        <w:rPr>
          <w:rFonts w:ascii="Arial" w:hAnsi="Arial" w:cs="Arial"/>
          <w:b/>
          <w:bCs/>
          <w:i/>
          <w:iCs/>
        </w:rPr>
        <w:t>t-Service</w:t>
      </w:r>
      <w:r w:rsidRPr="00A8423A">
        <w:rPr>
          <w:rFonts w:ascii="Arial" w:hAnsi="Arial" w:cs="Arial"/>
          <w:b/>
          <w:bCs/>
        </w:rPr>
        <w:t>.</w:t>
      </w:r>
    </w:p>
    <w:p w14:paraId="7AF0A072" w14:textId="7D3D4164" w:rsidR="00355D0B" w:rsidRPr="00A8423A" w:rsidRDefault="00355D0B" w:rsidP="00722477">
      <w:pPr>
        <w:jc w:val="both"/>
        <w:rPr>
          <w:rFonts w:ascii="Arial" w:eastAsia="SimSun" w:hAnsi="Arial" w:cs="Arial"/>
          <w:lang w:val="en-US" w:eastAsia="zh-CN"/>
        </w:rPr>
      </w:pPr>
      <w:r w:rsidRPr="00A8423A">
        <w:rPr>
          <w:rFonts w:ascii="Arial" w:hAnsi="Arial" w:cs="Arial"/>
        </w:rPr>
        <w:t>For the earth</w:t>
      </w:r>
      <w:r w:rsidR="00C8663E">
        <w:rPr>
          <w:rFonts w:ascii="Arial" w:hAnsi="Arial" w:cs="Arial"/>
        </w:rPr>
        <w:t>-</w:t>
      </w:r>
      <w:r w:rsidRPr="00A8423A">
        <w:rPr>
          <w:rFonts w:ascii="Arial" w:hAnsi="Arial" w:cs="Arial"/>
        </w:rPr>
        <w:t xml:space="preserve">moving cell, the </w:t>
      </w:r>
      <w:r w:rsidRPr="00677932">
        <w:rPr>
          <w:rFonts w:ascii="Arial" w:hAnsi="Arial" w:cs="Arial"/>
          <w:i/>
          <w:iCs/>
        </w:rPr>
        <w:t>t-Service</w:t>
      </w:r>
      <w:r w:rsidRPr="00A8423A">
        <w:rPr>
          <w:rFonts w:ascii="Arial" w:hAnsi="Arial" w:cs="Arial"/>
        </w:rPr>
        <w:t xml:space="preserve"> is not broadcast. Since there is no location report </w:t>
      </w:r>
      <w:r w:rsidR="00C8663E">
        <w:rPr>
          <w:rFonts w:ascii="Arial" w:hAnsi="Arial" w:cs="Arial"/>
        </w:rPr>
        <w:t>from UE to network</w:t>
      </w:r>
      <w:r w:rsidRPr="00A8423A">
        <w:rPr>
          <w:rFonts w:ascii="Arial" w:hAnsi="Arial" w:cs="Arial"/>
        </w:rPr>
        <w:t xml:space="preserve">, the satellite is not able to know the exact location of UE. </w:t>
      </w:r>
      <w:r w:rsidRPr="00A8423A">
        <w:rPr>
          <w:rFonts w:ascii="Arial" w:eastAsia="SimSun" w:hAnsi="Arial" w:cs="Arial"/>
          <w:lang w:val="en-US" w:eastAsia="zh-CN"/>
        </w:rPr>
        <w:t xml:space="preserve">The TA information </w:t>
      </w:r>
      <w:r w:rsidR="00C8663E">
        <w:rPr>
          <w:rFonts w:ascii="Arial" w:eastAsia="SimSun" w:hAnsi="Arial" w:cs="Arial"/>
          <w:lang w:val="en-US" w:eastAsia="zh-CN"/>
        </w:rPr>
        <w:t xml:space="preserve">that </w:t>
      </w:r>
      <w:r w:rsidRPr="00A8423A">
        <w:rPr>
          <w:rFonts w:ascii="Arial" w:eastAsia="SimSun" w:hAnsi="Arial" w:cs="Arial"/>
          <w:lang w:val="en-US" w:eastAsia="zh-CN"/>
        </w:rPr>
        <w:t xml:space="preserve">UE reported to the network is also ambiguity to determine the UE location. </w:t>
      </w:r>
      <w:r w:rsidRPr="00A8423A">
        <w:rPr>
          <w:rFonts w:ascii="Arial" w:hAnsi="Arial" w:cs="Arial"/>
        </w:rPr>
        <w:t xml:space="preserve">Hence, the network cannot </w:t>
      </w:r>
      <w:r w:rsidR="00012712">
        <w:rPr>
          <w:rFonts w:ascii="Arial" w:eastAsia="SimSun" w:hAnsi="Arial" w:cs="Arial"/>
          <w:lang w:val="en-US" w:eastAsia="zh-CN"/>
        </w:rPr>
        <w:t>infer</w:t>
      </w:r>
      <w:r w:rsidRPr="00A8423A">
        <w:rPr>
          <w:rFonts w:ascii="Arial" w:eastAsia="SimSun" w:hAnsi="Arial" w:cs="Arial"/>
          <w:lang w:val="en-US" w:eastAsia="zh-CN"/>
        </w:rPr>
        <w:t xml:space="preserve"> when the UE is about to lose the coverage of current cell.  NTN capable UE</w:t>
      </w:r>
      <w:r w:rsidR="00722477">
        <w:rPr>
          <w:rFonts w:ascii="Arial" w:eastAsia="SimSun" w:hAnsi="Arial" w:cs="Arial"/>
          <w:lang w:val="en-US" w:eastAsia="zh-CN"/>
        </w:rPr>
        <w:t>,</w:t>
      </w:r>
      <w:r w:rsidRPr="00A8423A">
        <w:rPr>
          <w:rFonts w:ascii="Arial" w:eastAsia="SimSun" w:hAnsi="Arial" w:cs="Arial"/>
          <w:lang w:val="en-US" w:eastAsia="zh-CN"/>
        </w:rPr>
        <w:t xml:space="preserve"> which has GNSS capability</w:t>
      </w:r>
      <w:r w:rsidR="00012712">
        <w:rPr>
          <w:rFonts w:ascii="Arial" w:eastAsia="SimSun" w:hAnsi="Arial" w:cs="Arial"/>
          <w:lang w:val="en-US" w:eastAsia="zh-CN"/>
        </w:rPr>
        <w:t>,</w:t>
      </w:r>
      <w:r w:rsidRPr="00A8423A">
        <w:rPr>
          <w:rFonts w:ascii="Arial" w:eastAsia="SimSun" w:hAnsi="Arial" w:cs="Arial"/>
          <w:lang w:val="en-US" w:eastAsia="zh-CN"/>
        </w:rPr>
        <w:t xml:space="preserve"> has to predict the time of losing coverage by itself.</w:t>
      </w:r>
    </w:p>
    <w:p w14:paraId="76BACE3E" w14:textId="00A4BA01" w:rsidR="005319AD" w:rsidRDefault="00355D0B" w:rsidP="00355D0B">
      <w:pPr>
        <w:rPr>
          <w:rFonts w:ascii="Arial" w:eastAsia="SimSun" w:hAnsi="Arial" w:cs="Arial"/>
          <w:lang w:val="en-US" w:eastAsia="zh-CN"/>
        </w:rPr>
      </w:pPr>
      <w:r w:rsidRPr="00A8423A">
        <w:rPr>
          <w:rFonts w:ascii="Arial" w:eastAsia="SimSun" w:hAnsi="Arial" w:cs="Arial"/>
          <w:lang w:val="en-US" w:eastAsia="zh-CN"/>
        </w:rPr>
        <w:t xml:space="preserve">UE can be aware of the </w:t>
      </w:r>
      <w:r w:rsidR="005319AD">
        <w:rPr>
          <w:rFonts w:ascii="Arial" w:eastAsia="SimSun" w:hAnsi="Arial" w:cs="Arial"/>
          <w:lang w:val="en-US" w:eastAsia="zh-CN"/>
        </w:rPr>
        <w:t xml:space="preserve">serving </w:t>
      </w:r>
      <w:r w:rsidRPr="00A8423A">
        <w:rPr>
          <w:rFonts w:ascii="Arial" w:eastAsia="SimSun" w:hAnsi="Arial" w:cs="Arial"/>
          <w:lang w:val="en-US" w:eastAsia="zh-CN"/>
        </w:rPr>
        <w:t>satellite position and moving direction and moving speed from assistance information broadcast in SIB31. However, to calculate the time of losing coverage of current cell, the footprint information which describes the coverage of the current cell</w:t>
      </w:r>
      <w:r w:rsidR="00012712">
        <w:rPr>
          <w:rFonts w:ascii="Arial" w:eastAsia="SimSun" w:hAnsi="Arial" w:cs="Arial"/>
          <w:lang w:val="en-US" w:eastAsia="zh-CN"/>
        </w:rPr>
        <w:t>,</w:t>
      </w:r>
      <w:r w:rsidRPr="00A8423A">
        <w:rPr>
          <w:rFonts w:ascii="Arial" w:eastAsia="SimSun" w:hAnsi="Arial" w:cs="Arial"/>
          <w:lang w:val="en-US" w:eastAsia="zh-CN"/>
        </w:rPr>
        <w:t xml:space="preserve"> is require</w:t>
      </w:r>
      <w:r w:rsidR="004036A4" w:rsidRPr="00A8423A">
        <w:rPr>
          <w:rFonts w:ascii="Arial" w:eastAsia="SimSun" w:hAnsi="Arial" w:cs="Arial"/>
          <w:lang w:val="en-US" w:eastAsia="zh-CN"/>
        </w:rPr>
        <w:t>d</w:t>
      </w:r>
      <w:r w:rsidRPr="00A8423A">
        <w:rPr>
          <w:rFonts w:ascii="Arial" w:eastAsia="SimSun" w:hAnsi="Arial" w:cs="Arial"/>
          <w:lang w:val="en-US" w:eastAsia="zh-CN"/>
        </w:rPr>
        <w:t>.</w:t>
      </w:r>
    </w:p>
    <w:p w14:paraId="164FCDB3" w14:textId="54A3E15E" w:rsidR="005319AD" w:rsidRPr="00A8423A" w:rsidRDefault="005319AD" w:rsidP="00355D0B">
      <w:pPr>
        <w:rPr>
          <w:rFonts w:ascii="Arial" w:eastAsia="SimSun" w:hAnsi="Arial" w:cs="Arial"/>
          <w:lang w:val="en-US" w:eastAsia="zh-CN"/>
        </w:rPr>
      </w:pPr>
      <w:r>
        <w:rPr>
          <w:rFonts w:ascii="Arial" w:eastAsia="SimSun" w:hAnsi="Arial" w:cs="Arial" w:hint="eastAsia"/>
          <w:lang w:val="en-US" w:eastAsia="zh-CN"/>
        </w:rPr>
        <w:t>T</w:t>
      </w:r>
      <w:r>
        <w:rPr>
          <w:rFonts w:ascii="Arial" w:eastAsia="SimSun" w:hAnsi="Arial" w:cs="Arial"/>
          <w:lang w:val="en-US" w:eastAsia="zh-CN"/>
        </w:rPr>
        <w:t>his mechanism is similar as distance-based measurement trigger. But the distance-based trigger will need to calculate the distance between UE and satellite/reference point for many times, the detail can be complicated. Converting the distance threshold to the time threshold, it will only need a simple timer</w:t>
      </w:r>
      <w:r w:rsidR="00587BBB">
        <w:rPr>
          <w:rFonts w:ascii="Arial" w:eastAsia="SimSun" w:hAnsi="Arial" w:cs="Arial"/>
          <w:lang w:val="en-US" w:eastAsia="zh-CN"/>
        </w:rPr>
        <w:t xml:space="preserve"> and saves power consumption</w:t>
      </w:r>
      <w:r>
        <w:rPr>
          <w:rFonts w:ascii="Arial" w:eastAsia="SimSun" w:hAnsi="Arial" w:cs="Arial"/>
          <w:lang w:val="en-US" w:eastAsia="zh-CN"/>
        </w:rPr>
        <w:t>.</w:t>
      </w:r>
    </w:p>
    <w:p w14:paraId="3B7CC905" w14:textId="13C30C00" w:rsidR="004036A4" w:rsidRPr="00A8423A" w:rsidRDefault="004036A4" w:rsidP="00355D0B">
      <w:pPr>
        <w:rPr>
          <w:rFonts w:ascii="Arial" w:eastAsia="SimSun" w:hAnsi="Arial" w:cs="Arial"/>
          <w:b/>
          <w:bCs/>
          <w:lang w:val="en-US" w:eastAsia="zh-CN"/>
        </w:rPr>
      </w:pPr>
      <w:r w:rsidRPr="00A8423A">
        <w:rPr>
          <w:rFonts w:ascii="Arial" w:eastAsia="SimSun" w:hAnsi="Arial" w:cs="Arial"/>
          <w:b/>
          <w:bCs/>
          <w:lang w:val="en-US" w:eastAsia="zh-CN"/>
        </w:rPr>
        <w:t xml:space="preserve">Proposal </w:t>
      </w:r>
      <w:r w:rsidR="00FD34F0">
        <w:rPr>
          <w:rFonts w:ascii="Arial" w:eastAsia="SimSun" w:hAnsi="Arial" w:cs="Arial"/>
          <w:b/>
          <w:bCs/>
          <w:lang w:val="en-US" w:eastAsia="zh-CN"/>
        </w:rPr>
        <w:t>5</w:t>
      </w:r>
      <w:r w:rsidRPr="00A8423A">
        <w:rPr>
          <w:rFonts w:ascii="Arial" w:eastAsia="SimSun" w:hAnsi="Arial" w:cs="Arial"/>
          <w:b/>
          <w:bCs/>
          <w:lang w:val="en-US" w:eastAsia="zh-CN"/>
        </w:rPr>
        <w:t>: For earth</w:t>
      </w:r>
      <w:r w:rsidR="00C8663E">
        <w:rPr>
          <w:rFonts w:ascii="Arial" w:eastAsia="SimSun" w:hAnsi="Arial" w:cs="Arial"/>
          <w:b/>
          <w:bCs/>
          <w:lang w:val="en-US" w:eastAsia="zh-CN"/>
        </w:rPr>
        <w:t>-</w:t>
      </w:r>
      <w:r w:rsidRPr="00A8423A">
        <w:rPr>
          <w:rFonts w:ascii="Arial" w:eastAsia="SimSun" w:hAnsi="Arial" w:cs="Arial"/>
          <w:b/>
          <w:bCs/>
          <w:lang w:val="en-US" w:eastAsia="zh-CN"/>
        </w:rPr>
        <w:t>moving cell, the serving cell footprint information is broadcast for determin</w:t>
      </w:r>
      <w:r w:rsidR="00722477">
        <w:rPr>
          <w:rFonts w:ascii="Arial" w:eastAsia="SimSun" w:hAnsi="Arial" w:cs="Arial"/>
          <w:b/>
          <w:bCs/>
          <w:lang w:val="en-US" w:eastAsia="zh-CN"/>
        </w:rPr>
        <w:t>ing</w:t>
      </w:r>
      <w:r w:rsidRPr="00A8423A">
        <w:rPr>
          <w:rFonts w:ascii="Arial" w:eastAsia="SimSun" w:hAnsi="Arial" w:cs="Arial"/>
          <w:b/>
          <w:bCs/>
          <w:lang w:val="en-US" w:eastAsia="zh-CN"/>
        </w:rPr>
        <w:t xml:space="preserve"> the time of </w:t>
      </w:r>
      <w:r w:rsidR="00012712">
        <w:rPr>
          <w:rFonts w:ascii="Arial" w:eastAsia="SimSun" w:hAnsi="Arial" w:cs="Arial"/>
          <w:b/>
          <w:bCs/>
          <w:lang w:val="en-US" w:eastAsia="zh-CN"/>
        </w:rPr>
        <w:t>loss of</w:t>
      </w:r>
      <w:r w:rsidRPr="00A8423A">
        <w:rPr>
          <w:rFonts w:ascii="Arial" w:eastAsia="SimSun" w:hAnsi="Arial" w:cs="Arial"/>
          <w:b/>
          <w:bCs/>
          <w:lang w:val="en-US" w:eastAsia="zh-CN"/>
        </w:rPr>
        <w:t xml:space="preserve"> coverage of current cell.</w:t>
      </w:r>
    </w:p>
    <w:p w14:paraId="66089F12" w14:textId="0117B08B" w:rsidR="004036A4" w:rsidRPr="00A8423A" w:rsidRDefault="004036A4" w:rsidP="00355D0B">
      <w:pPr>
        <w:rPr>
          <w:rFonts w:ascii="Arial" w:eastAsia="SimSun" w:hAnsi="Arial" w:cs="Arial"/>
          <w:b/>
          <w:bCs/>
          <w:lang w:val="en-US" w:eastAsia="zh-CN"/>
        </w:rPr>
      </w:pPr>
      <w:r w:rsidRPr="00A8423A">
        <w:rPr>
          <w:rFonts w:ascii="Arial" w:eastAsia="SimSun" w:hAnsi="Arial" w:cs="Arial"/>
          <w:b/>
          <w:bCs/>
          <w:lang w:val="en-US" w:eastAsia="zh-CN"/>
        </w:rPr>
        <w:t xml:space="preserve">Proposal </w:t>
      </w:r>
      <w:r w:rsidR="00FD34F0">
        <w:rPr>
          <w:rFonts w:ascii="Arial" w:eastAsia="SimSun" w:hAnsi="Arial" w:cs="Arial"/>
          <w:b/>
          <w:bCs/>
          <w:lang w:val="en-US" w:eastAsia="zh-CN"/>
        </w:rPr>
        <w:t>6</w:t>
      </w:r>
      <w:r w:rsidRPr="00A8423A">
        <w:rPr>
          <w:rFonts w:ascii="Arial" w:eastAsia="SimSun" w:hAnsi="Arial" w:cs="Arial"/>
          <w:b/>
          <w:bCs/>
          <w:lang w:val="en-US" w:eastAsia="zh-CN"/>
        </w:rPr>
        <w:t xml:space="preserve">: UE starts intra/inter frequency measurements in RRC connected mode before the </w:t>
      </w:r>
      <w:r w:rsidR="00452001" w:rsidRPr="00A8423A">
        <w:rPr>
          <w:rFonts w:ascii="Arial" w:eastAsia="SimSun" w:hAnsi="Arial" w:cs="Arial"/>
          <w:b/>
          <w:bCs/>
          <w:lang w:val="en-US" w:eastAsia="zh-CN"/>
        </w:rPr>
        <w:t xml:space="preserve">calculated </w:t>
      </w:r>
      <w:r w:rsidRPr="00A8423A">
        <w:rPr>
          <w:rFonts w:ascii="Arial" w:eastAsia="SimSun" w:hAnsi="Arial" w:cs="Arial"/>
          <w:b/>
          <w:bCs/>
          <w:lang w:val="en-US" w:eastAsia="zh-CN"/>
        </w:rPr>
        <w:t>time of losing coverage.</w:t>
      </w:r>
    </w:p>
    <w:p w14:paraId="4800D6FF" w14:textId="68A4FFD2" w:rsidR="00452001" w:rsidRPr="00A8423A" w:rsidRDefault="00452001" w:rsidP="00355D0B">
      <w:pPr>
        <w:rPr>
          <w:rFonts w:ascii="Arial" w:hAnsi="Arial" w:cs="Arial"/>
          <w:lang w:val="en-US" w:eastAsia="ko-KR"/>
        </w:rPr>
      </w:pPr>
      <w:r w:rsidRPr="00A8423A">
        <w:rPr>
          <w:rFonts w:ascii="Arial" w:hAnsi="Arial" w:cs="Arial"/>
          <w:lang w:val="en-US" w:eastAsia="ko-KR"/>
        </w:rPr>
        <w:t xml:space="preserve">Besides UE starts measurements before the time of losing coverage, </w:t>
      </w:r>
      <w:r w:rsidR="005319AD">
        <w:rPr>
          <w:rFonts w:ascii="Arial" w:hAnsi="Arial" w:cs="Arial"/>
          <w:lang w:val="en-US" w:eastAsia="ko-KR"/>
        </w:rPr>
        <w:t xml:space="preserve">if the NTN coverage is continuous, </w:t>
      </w:r>
      <w:r w:rsidRPr="00A8423A">
        <w:rPr>
          <w:rFonts w:ascii="Arial" w:hAnsi="Arial" w:cs="Arial"/>
          <w:lang w:val="en-US" w:eastAsia="ko-KR"/>
        </w:rPr>
        <w:t>UE can also start measurements when entering the neighbor satellite’s coverage.</w:t>
      </w:r>
    </w:p>
    <w:p w14:paraId="166569AF" w14:textId="128305C0" w:rsidR="00355D0B" w:rsidRDefault="00452001" w:rsidP="00355D0B">
      <w:pPr>
        <w:rPr>
          <w:rFonts w:ascii="Arial" w:hAnsi="Arial" w:cs="Arial"/>
          <w:lang w:val="en-US" w:eastAsia="ko-KR"/>
        </w:rPr>
      </w:pPr>
      <w:r w:rsidRPr="00A8423A">
        <w:rPr>
          <w:rFonts w:ascii="Arial" w:hAnsi="Arial" w:cs="Arial"/>
          <w:lang w:val="en-US" w:eastAsia="ko-KR"/>
        </w:rPr>
        <w:t xml:space="preserve">Based on the assistance information for discontinuous coverage in SIB32 (e.g., ephemeris, footprint), UE can roughly know the time when UE </w:t>
      </w:r>
      <w:r w:rsidR="00012712">
        <w:rPr>
          <w:rFonts w:ascii="Arial" w:hAnsi="Arial" w:cs="Arial"/>
          <w:lang w:val="en-US" w:eastAsia="ko-KR"/>
        </w:rPr>
        <w:t>enters</w:t>
      </w:r>
      <w:r w:rsidRPr="00A8423A">
        <w:rPr>
          <w:rFonts w:ascii="Arial" w:hAnsi="Arial" w:cs="Arial"/>
          <w:lang w:val="en-US" w:eastAsia="ko-KR"/>
        </w:rPr>
        <w:t xml:space="preserve"> the neighbor satellite’s coverage. </w:t>
      </w:r>
      <w:r w:rsidR="005319AD">
        <w:rPr>
          <w:rFonts w:ascii="Arial" w:hAnsi="Arial" w:cs="Arial"/>
          <w:lang w:val="en-US" w:eastAsia="ko-KR"/>
        </w:rPr>
        <w:t xml:space="preserve">So when a UE has both serving cell coverage and neighbor cell coverage, </w:t>
      </w:r>
      <w:r w:rsidRPr="00A8423A">
        <w:rPr>
          <w:rFonts w:ascii="Arial" w:hAnsi="Arial" w:cs="Arial"/>
          <w:lang w:val="en-US" w:eastAsia="ko-KR"/>
        </w:rPr>
        <w:t>UE can start intra/inter frequency measurements in RRC connected mode</w:t>
      </w:r>
      <w:r w:rsidR="005319AD">
        <w:rPr>
          <w:rFonts w:ascii="Arial" w:hAnsi="Arial" w:cs="Arial"/>
          <w:lang w:val="en-US" w:eastAsia="ko-KR"/>
        </w:rPr>
        <w:t>. Normally the serving cell coverage will not last long, UE can utilize the measurement result to accelerate the RRC re-establishment.</w:t>
      </w:r>
    </w:p>
    <w:p w14:paraId="6C16D739" w14:textId="15D720F5" w:rsidR="00452001" w:rsidRPr="00A8423A" w:rsidRDefault="00452001" w:rsidP="00355D0B">
      <w:pPr>
        <w:rPr>
          <w:rFonts w:ascii="Arial" w:hAnsi="Arial" w:cs="Arial"/>
          <w:b/>
          <w:bCs/>
          <w:lang w:val="en-US" w:eastAsia="ko-KR"/>
        </w:rPr>
      </w:pPr>
      <w:r w:rsidRPr="00A8423A">
        <w:rPr>
          <w:rFonts w:ascii="Arial" w:hAnsi="Arial" w:cs="Arial"/>
          <w:b/>
          <w:bCs/>
          <w:lang w:val="en-US" w:eastAsia="ko-KR"/>
        </w:rPr>
        <w:t xml:space="preserve">Proposal </w:t>
      </w:r>
      <w:r w:rsidR="00FD34F0">
        <w:rPr>
          <w:rFonts w:ascii="Arial" w:hAnsi="Arial" w:cs="Arial"/>
          <w:b/>
          <w:bCs/>
          <w:lang w:val="en-US" w:eastAsia="ko-KR"/>
        </w:rPr>
        <w:t>7</w:t>
      </w:r>
      <w:r w:rsidRPr="00A8423A">
        <w:rPr>
          <w:rFonts w:ascii="Arial" w:hAnsi="Arial" w:cs="Arial"/>
          <w:b/>
          <w:bCs/>
          <w:lang w:val="en-US" w:eastAsia="ko-KR"/>
        </w:rPr>
        <w:t>: UE calculate</w:t>
      </w:r>
      <w:r w:rsidR="00012712">
        <w:rPr>
          <w:rFonts w:ascii="Arial" w:hAnsi="Arial" w:cs="Arial"/>
          <w:b/>
          <w:bCs/>
          <w:lang w:val="en-US" w:eastAsia="ko-KR"/>
        </w:rPr>
        <w:t>s</w:t>
      </w:r>
      <w:r w:rsidRPr="00A8423A">
        <w:rPr>
          <w:rFonts w:ascii="Arial" w:hAnsi="Arial" w:cs="Arial"/>
          <w:b/>
          <w:bCs/>
          <w:lang w:val="en-US" w:eastAsia="ko-KR"/>
        </w:rPr>
        <w:t xml:space="preserve"> the time of UE entering the neighbor satellite’s coverage.</w:t>
      </w:r>
    </w:p>
    <w:p w14:paraId="0227AAA1" w14:textId="2A976176" w:rsidR="00452001" w:rsidRPr="00A8423A" w:rsidRDefault="00452001" w:rsidP="00355D0B">
      <w:pPr>
        <w:rPr>
          <w:rFonts w:ascii="Arial" w:hAnsi="Arial" w:cs="Arial"/>
          <w:b/>
          <w:bCs/>
          <w:lang w:val="en-US" w:eastAsia="ko-KR"/>
        </w:rPr>
      </w:pPr>
      <w:r w:rsidRPr="00A8423A">
        <w:rPr>
          <w:rFonts w:ascii="Arial" w:hAnsi="Arial" w:cs="Arial"/>
          <w:b/>
          <w:bCs/>
          <w:lang w:val="en-US" w:eastAsia="ko-KR"/>
        </w:rPr>
        <w:t xml:space="preserve">Proposal </w:t>
      </w:r>
      <w:r w:rsidR="00FD34F0">
        <w:rPr>
          <w:rFonts w:ascii="Arial" w:hAnsi="Arial" w:cs="Arial"/>
          <w:b/>
          <w:bCs/>
          <w:lang w:val="en-US" w:eastAsia="ko-KR"/>
        </w:rPr>
        <w:t>8</w:t>
      </w:r>
      <w:r w:rsidRPr="00A8423A">
        <w:rPr>
          <w:rFonts w:ascii="Arial" w:hAnsi="Arial" w:cs="Arial"/>
          <w:b/>
          <w:bCs/>
          <w:lang w:val="en-US" w:eastAsia="ko-KR"/>
        </w:rPr>
        <w:t xml:space="preserve">: UE </w:t>
      </w:r>
      <w:r w:rsidR="00AE1EAB">
        <w:rPr>
          <w:rFonts w:ascii="Arial" w:hAnsi="Arial" w:cs="Arial"/>
          <w:b/>
          <w:bCs/>
          <w:lang w:val="en-US" w:eastAsia="ko-KR"/>
        </w:rPr>
        <w:t xml:space="preserve">may </w:t>
      </w:r>
      <w:r w:rsidRPr="00A8423A">
        <w:rPr>
          <w:rFonts w:ascii="Arial" w:hAnsi="Arial" w:cs="Arial"/>
          <w:b/>
          <w:bCs/>
          <w:lang w:val="en-US" w:eastAsia="ko-KR"/>
        </w:rPr>
        <w:t>start</w:t>
      </w:r>
      <w:r w:rsidR="00AE1EAB">
        <w:rPr>
          <w:rFonts w:ascii="Arial" w:hAnsi="Arial" w:cs="Arial"/>
          <w:b/>
          <w:bCs/>
          <w:lang w:val="en-US" w:eastAsia="ko-KR"/>
        </w:rPr>
        <w:t xml:space="preserve"> </w:t>
      </w:r>
      <w:r w:rsidRPr="00A8423A">
        <w:rPr>
          <w:rFonts w:ascii="Arial" w:hAnsi="Arial" w:cs="Arial"/>
          <w:b/>
          <w:bCs/>
          <w:lang w:val="en-US" w:eastAsia="ko-KR"/>
        </w:rPr>
        <w:t>intra/inter frequency measurements in RRC connected mode after the calculated time of entering the neighbor satellite’s coverage</w:t>
      </w:r>
      <w:r w:rsidR="00C81C94">
        <w:rPr>
          <w:rFonts w:ascii="Arial" w:hAnsi="Arial" w:cs="Arial"/>
          <w:b/>
          <w:bCs/>
          <w:lang w:val="en-US" w:eastAsia="ko-KR"/>
        </w:rPr>
        <w:t xml:space="preserve"> </w:t>
      </w:r>
      <w:r w:rsidR="00A0254A">
        <w:rPr>
          <w:rFonts w:ascii="Arial" w:hAnsi="Arial" w:cs="Arial"/>
          <w:b/>
          <w:bCs/>
          <w:lang w:val="en-US" w:eastAsia="ko-KR"/>
        </w:rPr>
        <w:t>for continuous coverage</w:t>
      </w:r>
    </w:p>
    <w:p w14:paraId="7E0CCCD6" w14:textId="77777777" w:rsidR="002E6F37" w:rsidRPr="00A8423A" w:rsidRDefault="002E6F37" w:rsidP="00E2227D">
      <w:pPr>
        <w:jc w:val="both"/>
        <w:rPr>
          <w:rFonts w:ascii="Arial" w:hAnsi="Arial" w:cs="Arial"/>
          <w:bCs/>
          <w:sz w:val="6"/>
        </w:rPr>
      </w:pPr>
    </w:p>
    <w:p w14:paraId="465FB2C0" w14:textId="16FAC893" w:rsidR="00D30920" w:rsidRPr="00A8423A" w:rsidRDefault="00D30920" w:rsidP="00D30920">
      <w:pPr>
        <w:jc w:val="both"/>
        <w:rPr>
          <w:rFonts w:ascii="Arial" w:hAnsi="Arial" w:cs="Arial"/>
          <w:b/>
          <w:bCs/>
          <w:sz w:val="28"/>
        </w:rPr>
      </w:pPr>
      <w:r w:rsidRPr="00A8423A">
        <w:rPr>
          <w:rFonts w:ascii="Arial" w:hAnsi="Arial" w:cs="Arial"/>
          <w:b/>
          <w:bCs/>
          <w:sz w:val="28"/>
        </w:rPr>
        <w:t>2.</w:t>
      </w:r>
      <w:r w:rsidR="00034ABA">
        <w:rPr>
          <w:rFonts w:ascii="Arial" w:hAnsi="Arial" w:cs="Arial"/>
          <w:b/>
          <w:bCs/>
          <w:sz w:val="28"/>
        </w:rPr>
        <w:t>3</w:t>
      </w:r>
      <w:r w:rsidR="00670B47" w:rsidRPr="00A8423A">
        <w:rPr>
          <w:rFonts w:ascii="Arial" w:hAnsi="Arial" w:cs="Arial"/>
          <w:b/>
          <w:bCs/>
          <w:sz w:val="28"/>
        </w:rPr>
        <w:t xml:space="preserve"> </w:t>
      </w:r>
      <w:r w:rsidR="001574B5" w:rsidRPr="00A8423A">
        <w:rPr>
          <w:rFonts w:ascii="Arial" w:hAnsi="Arial" w:cs="Arial"/>
          <w:b/>
          <w:bCs/>
          <w:sz w:val="28"/>
        </w:rPr>
        <w:t>Mobility Enhancements in eMTC based NTN</w:t>
      </w:r>
    </w:p>
    <w:p w14:paraId="46239FAA" w14:textId="1C75AE82" w:rsidR="00452001" w:rsidRPr="00A8423A" w:rsidRDefault="00452001" w:rsidP="004A2EB4">
      <w:pPr>
        <w:jc w:val="both"/>
        <w:rPr>
          <w:rFonts w:ascii="Arial" w:hAnsi="Arial" w:cs="Arial"/>
          <w:lang w:eastAsia="en-GB"/>
        </w:rPr>
      </w:pPr>
      <w:r w:rsidRPr="00A8423A">
        <w:rPr>
          <w:rFonts w:ascii="Arial" w:hAnsi="Arial" w:cs="Arial"/>
          <w:lang w:eastAsia="en-GB"/>
        </w:rPr>
        <w:t>The location</w:t>
      </w:r>
      <w:r w:rsidR="00722477">
        <w:rPr>
          <w:rFonts w:ascii="Arial" w:hAnsi="Arial" w:cs="Arial"/>
          <w:lang w:eastAsia="en-GB"/>
        </w:rPr>
        <w:t>-</w:t>
      </w:r>
      <w:r w:rsidRPr="00A8423A">
        <w:rPr>
          <w:rFonts w:ascii="Arial" w:hAnsi="Arial" w:cs="Arial"/>
          <w:lang w:eastAsia="en-GB"/>
        </w:rPr>
        <w:t xml:space="preserve">based solution is supported in Rel-17 NR NTN. </w:t>
      </w:r>
    </w:p>
    <w:p w14:paraId="4E6410D5" w14:textId="0917ED18" w:rsidR="00452001" w:rsidRPr="00A8423A" w:rsidRDefault="00452001" w:rsidP="004A2EB4">
      <w:pPr>
        <w:jc w:val="both"/>
        <w:rPr>
          <w:rFonts w:ascii="Arial" w:hAnsi="Arial" w:cs="Arial"/>
          <w:lang w:eastAsia="en-GB"/>
        </w:rPr>
      </w:pPr>
      <w:r w:rsidRPr="00A8423A">
        <w:rPr>
          <w:rFonts w:ascii="Arial" w:hAnsi="Arial" w:cs="Arial"/>
        </w:rPr>
        <w:t xml:space="preserve">Condition event D1 is defined as distance between UE and a reference location </w:t>
      </w:r>
      <w:r w:rsidRPr="00A8423A">
        <w:rPr>
          <w:rFonts w:ascii="Arial" w:hAnsi="Arial" w:cs="Arial"/>
          <w:i/>
          <w:iCs/>
        </w:rPr>
        <w:t xml:space="preserve">referenceLocation1 </w:t>
      </w:r>
      <w:r w:rsidRPr="00A8423A">
        <w:rPr>
          <w:rFonts w:ascii="Arial" w:hAnsi="Arial" w:cs="Arial"/>
        </w:rPr>
        <w:t xml:space="preserve">becomes larger than configured threshold </w:t>
      </w:r>
      <w:r w:rsidRPr="00A8423A">
        <w:rPr>
          <w:rFonts w:ascii="Arial" w:hAnsi="Arial" w:cs="Arial"/>
          <w:i/>
          <w:iCs/>
        </w:rPr>
        <w:t xml:space="preserve">distanceThreshFromReference1 </w:t>
      </w:r>
      <w:r w:rsidRPr="00A8423A">
        <w:rPr>
          <w:rFonts w:ascii="Arial" w:hAnsi="Arial" w:cs="Arial"/>
        </w:rPr>
        <w:t xml:space="preserve">and distance between UE and a reference location </w:t>
      </w:r>
      <w:r w:rsidRPr="00A8423A">
        <w:rPr>
          <w:rFonts w:ascii="Arial" w:hAnsi="Arial" w:cs="Arial"/>
          <w:i/>
          <w:iCs/>
        </w:rPr>
        <w:t xml:space="preserve">referenceLocation2 </w:t>
      </w:r>
      <w:r w:rsidRPr="00A8423A">
        <w:rPr>
          <w:rFonts w:ascii="Arial" w:hAnsi="Arial" w:cs="Arial"/>
        </w:rPr>
        <w:t xml:space="preserve">of conditional reconfiguration candidate becomes shorter than configured threshold </w:t>
      </w:r>
      <w:r w:rsidRPr="00A8423A">
        <w:rPr>
          <w:rFonts w:ascii="Arial" w:hAnsi="Arial" w:cs="Arial"/>
          <w:i/>
          <w:iCs/>
        </w:rPr>
        <w:t>distanceThreshFromReference2</w:t>
      </w:r>
      <w:r w:rsidR="00587BBB">
        <w:rPr>
          <w:rFonts w:ascii="Arial" w:hAnsi="Arial" w:cs="Arial"/>
          <w:i/>
          <w:iCs/>
        </w:rPr>
        <w:t>.</w:t>
      </w:r>
    </w:p>
    <w:p w14:paraId="26062694" w14:textId="16032849" w:rsidR="00A8423A" w:rsidRPr="00A8423A" w:rsidRDefault="00A8423A" w:rsidP="004A2EB4">
      <w:pPr>
        <w:jc w:val="both"/>
        <w:rPr>
          <w:rFonts w:ascii="Arial" w:eastAsia="SimSun" w:hAnsi="Arial" w:cs="Arial"/>
          <w:lang w:val="en-US" w:eastAsia="zh-CN"/>
        </w:rPr>
      </w:pPr>
      <w:r w:rsidRPr="00A8423A">
        <w:rPr>
          <w:rFonts w:ascii="Arial" w:eastAsia="SimSun" w:hAnsi="Arial" w:cs="Arial"/>
          <w:lang w:eastAsia="zh-CN"/>
        </w:rPr>
        <w:t xml:space="preserve">For </w:t>
      </w:r>
      <w:r w:rsidRPr="00A8423A">
        <w:rPr>
          <w:rFonts w:ascii="Arial" w:eastAsia="SimSun" w:hAnsi="Arial" w:cs="Arial"/>
          <w:lang w:val="en-US" w:eastAsia="zh-CN"/>
        </w:rPr>
        <w:t>Rel-18 IoT NTN, we think the location</w:t>
      </w:r>
      <w:r w:rsidR="00722477">
        <w:rPr>
          <w:rFonts w:ascii="Arial" w:eastAsia="SimSun" w:hAnsi="Arial" w:cs="Arial"/>
          <w:lang w:val="en-US" w:eastAsia="zh-CN"/>
        </w:rPr>
        <w:t>-</w:t>
      </w:r>
      <w:r w:rsidRPr="00A8423A">
        <w:rPr>
          <w:rFonts w:ascii="Arial" w:eastAsia="SimSun" w:hAnsi="Arial" w:cs="Arial"/>
          <w:lang w:val="en-US" w:eastAsia="zh-CN"/>
        </w:rPr>
        <w:t>based solution can be reused. Any further enhancements can be FFS.</w:t>
      </w:r>
    </w:p>
    <w:p w14:paraId="7DA81EC3" w14:textId="1C6D15C8" w:rsidR="009B7F61" w:rsidRPr="00A8423A" w:rsidRDefault="009B7F61" w:rsidP="004A2EB4">
      <w:pPr>
        <w:jc w:val="both"/>
        <w:rPr>
          <w:rFonts w:ascii="Arial" w:eastAsia="MS Mincho" w:hAnsi="Arial" w:cs="Arial"/>
          <w:b/>
          <w:bCs/>
        </w:rPr>
      </w:pPr>
      <w:r w:rsidRPr="00A8423A">
        <w:rPr>
          <w:rFonts w:ascii="Arial" w:eastAsia="MS Mincho" w:hAnsi="Arial" w:cs="Arial"/>
          <w:b/>
          <w:bCs/>
        </w:rPr>
        <w:t xml:space="preserve">Proposal </w:t>
      </w:r>
      <w:r w:rsidR="00034ABA">
        <w:rPr>
          <w:rFonts w:ascii="Arial" w:eastAsia="MS Mincho" w:hAnsi="Arial" w:cs="Arial"/>
          <w:b/>
          <w:bCs/>
        </w:rPr>
        <w:t>9</w:t>
      </w:r>
      <w:r w:rsidRPr="00A8423A">
        <w:rPr>
          <w:rFonts w:ascii="Arial" w:eastAsia="MS Mincho" w:hAnsi="Arial" w:cs="Arial"/>
          <w:b/>
          <w:bCs/>
        </w:rPr>
        <w:t xml:space="preserve">: RAN2 will re-use the </w:t>
      </w:r>
      <w:r w:rsidR="00452001" w:rsidRPr="00A8423A">
        <w:rPr>
          <w:rFonts w:ascii="Arial" w:eastAsia="MS Mincho" w:hAnsi="Arial" w:cs="Arial"/>
          <w:b/>
          <w:bCs/>
        </w:rPr>
        <w:t>location</w:t>
      </w:r>
      <w:r w:rsidR="00722477">
        <w:rPr>
          <w:rFonts w:ascii="Arial" w:eastAsia="MS Mincho" w:hAnsi="Arial" w:cs="Arial"/>
          <w:b/>
          <w:bCs/>
        </w:rPr>
        <w:t>-</w:t>
      </w:r>
      <w:r w:rsidR="00452001" w:rsidRPr="00A8423A">
        <w:rPr>
          <w:rFonts w:ascii="Arial" w:eastAsia="MS Mincho" w:hAnsi="Arial" w:cs="Arial"/>
          <w:b/>
          <w:bCs/>
        </w:rPr>
        <w:t xml:space="preserve">based </w:t>
      </w:r>
      <w:r w:rsidRPr="00A8423A">
        <w:rPr>
          <w:rFonts w:ascii="Arial" w:eastAsia="MS Mincho" w:hAnsi="Arial" w:cs="Arial"/>
          <w:b/>
          <w:bCs/>
        </w:rPr>
        <w:t>solutions introduced in Rel-17 NR NTN as the baseline for mobility enhancements in eMTC-based NTN. Any further enhancements in FFS.</w:t>
      </w:r>
    </w:p>
    <w:p w14:paraId="1D89A14B" w14:textId="688A1F71" w:rsidR="006C2278" w:rsidRPr="008321E7" w:rsidRDefault="00910E31" w:rsidP="007B611E">
      <w:pPr>
        <w:pStyle w:val="Heading1"/>
        <w:rPr>
          <w:b/>
          <w:lang w:val="en-US" w:eastAsia="ko-KR"/>
        </w:rPr>
      </w:pPr>
      <w:r w:rsidRPr="008321E7">
        <w:rPr>
          <w:b/>
          <w:lang w:val="en-US" w:eastAsia="ko-KR"/>
        </w:rPr>
        <w:lastRenderedPageBreak/>
        <w:t>3</w:t>
      </w:r>
      <w:r w:rsidR="00A21903" w:rsidRPr="008321E7">
        <w:rPr>
          <w:b/>
          <w:lang w:val="en-US" w:eastAsia="ko-KR"/>
        </w:rPr>
        <w:t xml:space="preserve"> </w:t>
      </w:r>
      <w:r w:rsidR="007B611E" w:rsidRPr="008321E7">
        <w:rPr>
          <w:b/>
          <w:lang w:val="en-US" w:eastAsia="ko-KR"/>
        </w:rPr>
        <w:t>Conclusions</w:t>
      </w:r>
    </w:p>
    <w:p w14:paraId="76875FA3" w14:textId="5A3A9C7A" w:rsidR="00034ABA" w:rsidRDefault="00034ABA" w:rsidP="00034ABA">
      <w:pPr>
        <w:rPr>
          <w:rFonts w:ascii="Arial" w:eastAsia="SimSun" w:hAnsi="Arial" w:cs="Arial"/>
          <w:b/>
          <w:bCs/>
          <w:lang w:val="en-US" w:eastAsia="zh-CN"/>
        </w:rPr>
      </w:pPr>
      <w:r w:rsidRPr="00650EFB">
        <w:rPr>
          <w:rFonts w:ascii="Arial" w:eastAsia="SimSun" w:hAnsi="Arial" w:cs="Arial" w:hint="eastAsia"/>
          <w:b/>
          <w:bCs/>
          <w:lang w:val="en-US" w:eastAsia="zh-CN"/>
        </w:rPr>
        <w:t>P</w:t>
      </w:r>
      <w:r w:rsidRPr="00650EFB">
        <w:rPr>
          <w:rFonts w:ascii="Arial" w:eastAsia="SimSun" w:hAnsi="Arial" w:cs="Arial"/>
          <w:b/>
          <w:bCs/>
          <w:lang w:val="en-US" w:eastAsia="zh-CN"/>
        </w:rPr>
        <w:t>roposal 1: Support neighbor cell measurement in connected mode for eMTC.</w:t>
      </w:r>
    </w:p>
    <w:p w14:paraId="18286F57" w14:textId="77777777" w:rsidR="00034ABA" w:rsidRPr="00A8423A" w:rsidRDefault="00034ABA" w:rsidP="00034ABA">
      <w:pPr>
        <w:rPr>
          <w:rFonts w:ascii="Arial" w:hAnsi="Arial" w:cs="Arial"/>
          <w:b/>
          <w:bCs/>
          <w:lang w:val="en-US" w:eastAsia="ko-KR"/>
        </w:rPr>
      </w:pPr>
      <w:r w:rsidRPr="00A8423A">
        <w:rPr>
          <w:rFonts w:ascii="Arial" w:hAnsi="Arial" w:cs="Arial"/>
          <w:b/>
          <w:bCs/>
          <w:lang w:eastAsia="ko-KR"/>
        </w:rPr>
        <w:t xml:space="preserve">Proposal </w:t>
      </w:r>
      <w:r>
        <w:rPr>
          <w:rFonts w:ascii="Arial" w:hAnsi="Arial" w:cs="Arial"/>
          <w:b/>
          <w:bCs/>
          <w:lang w:eastAsia="ko-KR"/>
        </w:rPr>
        <w:t>2</w:t>
      </w:r>
      <w:r w:rsidRPr="00A8423A">
        <w:rPr>
          <w:rFonts w:ascii="Arial" w:hAnsi="Arial" w:cs="Arial"/>
          <w:b/>
          <w:bCs/>
          <w:lang w:eastAsia="ko-KR"/>
        </w:rPr>
        <w:t xml:space="preserve">: </w:t>
      </w:r>
      <w:r>
        <w:rPr>
          <w:rFonts w:ascii="Arial" w:hAnsi="Arial" w:cs="Arial"/>
          <w:b/>
          <w:bCs/>
          <w:lang w:eastAsia="ko-KR"/>
        </w:rPr>
        <w:t xml:space="preserve">For quasi-earth fixed cells, </w:t>
      </w:r>
      <w:r w:rsidRPr="00A8423A">
        <w:rPr>
          <w:rFonts w:ascii="Arial" w:hAnsi="Arial" w:cs="Arial"/>
          <w:b/>
          <w:bCs/>
          <w:lang w:val="en-US" w:eastAsia="ko-KR"/>
        </w:rPr>
        <w:t xml:space="preserve">UE </w:t>
      </w:r>
      <w:r>
        <w:rPr>
          <w:rFonts w:ascii="Arial" w:hAnsi="Arial" w:cs="Arial"/>
          <w:b/>
          <w:bCs/>
          <w:lang w:val="en-US" w:eastAsia="ko-KR"/>
        </w:rPr>
        <w:t>may</w:t>
      </w:r>
      <w:r w:rsidRPr="00A8423A">
        <w:rPr>
          <w:rFonts w:ascii="Arial" w:hAnsi="Arial" w:cs="Arial"/>
          <w:b/>
          <w:bCs/>
          <w:lang w:val="en-US" w:eastAsia="ko-KR"/>
        </w:rPr>
        <w:t xml:space="preserve"> start intra/inter frequency measurement in connected mode before the </w:t>
      </w:r>
      <w:r w:rsidRPr="00A8423A">
        <w:rPr>
          <w:rFonts w:ascii="Arial" w:hAnsi="Arial" w:cs="Arial"/>
          <w:b/>
          <w:bCs/>
          <w:i/>
          <w:iCs/>
          <w:lang w:val="en-US" w:eastAsia="ko-KR"/>
        </w:rPr>
        <w:t xml:space="preserve">t-Service </w:t>
      </w:r>
      <w:r w:rsidRPr="00A8423A">
        <w:rPr>
          <w:rFonts w:ascii="Arial" w:hAnsi="Arial" w:cs="Arial"/>
          <w:b/>
          <w:bCs/>
          <w:lang w:val="en-US" w:eastAsia="ko-KR"/>
        </w:rPr>
        <w:t>if present.</w:t>
      </w:r>
    </w:p>
    <w:p w14:paraId="62442B5A" w14:textId="77777777" w:rsidR="00034ABA" w:rsidRPr="00A8423A" w:rsidRDefault="00034ABA" w:rsidP="00034ABA">
      <w:pPr>
        <w:rPr>
          <w:rFonts w:ascii="Arial" w:hAnsi="Arial" w:cs="Arial"/>
          <w:b/>
          <w:bCs/>
        </w:rPr>
      </w:pPr>
      <w:r w:rsidRPr="00A8423A">
        <w:rPr>
          <w:rFonts w:ascii="Arial" w:hAnsi="Arial" w:cs="Arial"/>
          <w:b/>
          <w:bCs/>
          <w:lang w:val="en-US" w:eastAsia="ko-KR"/>
        </w:rPr>
        <w:t xml:space="preserve">Proposal </w:t>
      </w:r>
      <w:r>
        <w:rPr>
          <w:rFonts w:ascii="Arial" w:hAnsi="Arial" w:cs="Arial"/>
          <w:b/>
          <w:bCs/>
          <w:lang w:val="en-US" w:eastAsia="ko-KR"/>
        </w:rPr>
        <w:t>3</w:t>
      </w:r>
      <w:r w:rsidRPr="00A8423A">
        <w:rPr>
          <w:rFonts w:ascii="Arial" w:hAnsi="Arial" w:cs="Arial"/>
          <w:b/>
          <w:bCs/>
          <w:lang w:val="en-US" w:eastAsia="ko-KR"/>
        </w:rPr>
        <w:t xml:space="preserve">: </w:t>
      </w:r>
      <w:r w:rsidRPr="00A8423A">
        <w:rPr>
          <w:rFonts w:ascii="Arial" w:hAnsi="Arial" w:cs="Arial"/>
          <w:b/>
          <w:bCs/>
        </w:rPr>
        <w:t xml:space="preserve">The exact time to start measurements in connected mode before </w:t>
      </w:r>
      <w:r w:rsidRPr="00A8423A">
        <w:rPr>
          <w:rFonts w:ascii="Arial" w:hAnsi="Arial" w:cs="Arial"/>
          <w:b/>
          <w:bCs/>
          <w:i/>
          <w:iCs/>
        </w:rPr>
        <w:t xml:space="preserve">t-Service </w:t>
      </w:r>
      <w:r w:rsidRPr="00A8423A">
        <w:rPr>
          <w:rFonts w:ascii="Arial" w:hAnsi="Arial" w:cs="Arial"/>
          <w:b/>
          <w:bCs/>
        </w:rPr>
        <w:t>can</w:t>
      </w:r>
      <w:r>
        <w:rPr>
          <w:rFonts w:ascii="Arial" w:hAnsi="Arial" w:cs="Arial"/>
          <w:b/>
          <w:bCs/>
        </w:rPr>
        <w:t xml:space="preserve"> be</w:t>
      </w:r>
      <w:r w:rsidRPr="00A8423A">
        <w:rPr>
          <w:rFonts w:ascii="Arial" w:hAnsi="Arial" w:cs="Arial"/>
          <w:b/>
          <w:bCs/>
        </w:rPr>
        <w:t xml:space="preserve"> le</w:t>
      </w:r>
      <w:r>
        <w:rPr>
          <w:rFonts w:ascii="Arial" w:hAnsi="Arial" w:cs="Arial"/>
          <w:b/>
          <w:bCs/>
        </w:rPr>
        <w:t>ft</w:t>
      </w:r>
      <w:r w:rsidRPr="00A8423A">
        <w:rPr>
          <w:rFonts w:ascii="Arial" w:hAnsi="Arial" w:cs="Arial"/>
          <w:b/>
          <w:bCs/>
        </w:rPr>
        <w:t xml:space="preserve"> </w:t>
      </w:r>
      <w:r>
        <w:rPr>
          <w:rFonts w:ascii="Arial" w:hAnsi="Arial" w:cs="Arial"/>
          <w:b/>
          <w:bCs/>
        </w:rPr>
        <w:t>to</w:t>
      </w:r>
      <w:r w:rsidRPr="00A8423A">
        <w:rPr>
          <w:rFonts w:ascii="Arial" w:hAnsi="Arial" w:cs="Arial"/>
          <w:b/>
          <w:bCs/>
        </w:rPr>
        <w:t xml:space="preserve"> UE implementation.</w:t>
      </w:r>
    </w:p>
    <w:p w14:paraId="71EE3E90" w14:textId="77777777" w:rsidR="00034ABA" w:rsidRPr="00A8423A" w:rsidRDefault="00034ABA" w:rsidP="00034ABA">
      <w:pPr>
        <w:rPr>
          <w:rFonts w:ascii="Arial" w:hAnsi="Arial" w:cs="Arial"/>
          <w:b/>
          <w:bCs/>
        </w:rPr>
      </w:pPr>
      <w:r w:rsidRPr="00A8423A">
        <w:rPr>
          <w:rFonts w:ascii="Arial" w:hAnsi="Arial" w:cs="Arial"/>
          <w:b/>
          <w:bCs/>
          <w:lang w:val="en-US" w:eastAsia="ko-KR"/>
        </w:rPr>
        <w:t xml:space="preserve">Proposal </w:t>
      </w:r>
      <w:r>
        <w:rPr>
          <w:rFonts w:ascii="Arial" w:hAnsi="Arial" w:cs="Arial"/>
          <w:b/>
          <w:bCs/>
          <w:lang w:val="en-US" w:eastAsia="ko-KR"/>
        </w:rPr>
        <w:t>4</w:t>
      </w:r>
      <w:r w:rsidRPr="00A8423A">
        <w:rPr>
          <w:rFonts w:ascii="Arial" w:hAnsi="Arial" w:cs="Arial"/>
          <w:b/>
          <w:bCs/>
          <w:lang w:val="en-US" w:eastAsia="ko-KR"/>
        </w:rPr>
        <w:t xml:space="preserve">: </w:t>
      </w:r>
      <w:r>
        <w:rPr>
          <w:rFonts w:ascii="Arial" w:hAnsi="Arial" w:cs="Arial"/>
          <w:b/>
          <w:bCs/>
          <w:lang w:val="en-US" w:eastAsia="ko-KR"/>
        </w:rPr>
        <w:t>RAN2 will not specify t</w:t>
      </w:r>
      <w:r w:rsidRPr="00A8423A">
        <w:rPr>
          <w:rFonts w:ascii="Arial" w:hAnsi="Arial" w:cs="Arial"/>
          <w:b/>
          <w:bCs/>
        </w:rPr>
        <w:t xml:space="preserve">he condition of stopping UE measurement before </w:t>
      </w:r>
      <w:r w:rsidRPr="00A8423A">
        <w:rPr>
          <w:rFonts w:ascii="Arial" w:hAnsi="Arial" w:cs="Arial"/>
          <w:b/>
          <w:bCs/>
          <w:i/>
          <w:iCs/>
        </w:rPr>
        <w:t>t-Service</w:t>
      </w:r>
      <w:r w:rsidRPr="00A8423A">
        <w:rPr>
          <w:rFonts w:ascii="Arial" w:hAnsi="Arial" w:cs="Arial"/>
          <w:b/>
          <w:bCs/>
        </w:rPr>
        <w:t>.</w:t>
      </w:r>
    </w:p>
    <w:p w14:paraId="7524B026" w14:textId="596EF3A7" w:rsidR="00034ABA" w:rsidRPr="00A8423A" w:rsidRDefault="00034ABA" w:rsidP="00034ABA">
      <w:pPr>
        <w:rPr>
          <w:rFonts w:ascii="Arial" w:eastAsia="SimSun" w:hAnsi="Arial" w:cs="Arial"/>
          <w:b/>
          <w:bCs/>
          <w:lang w:val="en-US" w:eastAsia="zh-CN"/>
        </w:rPr>
      </w:pPr>
      <w:r w:rsidRPr="00A8423A">
        <w:rPr>
          <w:rFonts w:ascii="Arial" w:eastAsia="SimSun" w:hAnsi="Arial" w:cs="Arial"/>
          <w:b/>
          <w:bCs/>
          <w:lang w:val="en-US" w:eastAsia="zh-CN"/>
        </w:rPr>
        <w:t xml:space="preserve">Proposal </w:t>
      </w:r>
      <w:r>
        <w:rPr>
          <w:rFonts w:ascii="Arial" w:eastAsia="SimSun" w:hAnsi="Arial" w:cs="Arial"/>
          <w:b/>
          <w:bCs/>
          <w:lang w:val="en-US" w:eastAsia="zh-CN"/>
        </w:rPr>
        <w:t>5</w:t>
      </w:r>
      <w:r w:rsidRPr="00A8423A">
        <w:rPr>
          <w:rFonts w:ascii="Arial" w:eastAsia="SimSun" w:hAnsi="Arial" w:cs="Arial"/>
          <w:b/>
          <w:bCs/>
          <w:lang w:val="en-US" w:eastAsia="zh-CN"/>
        </w:rPr>
        <w:t>: For earth</w:t>
      </w:r>
      <w:r>
        <w:rPr>
          <w:rFonts w:ascii="Arial" w:eastAsia="SimSun" w:hAnsi="Arial" w:cs="Arial"/>
          <w:b/>
          <w:bCs/>
          <w:lang w:val="en-US" w:eastAsia="zh-CN"/>
        </w:rPr>
        <w:t>-</w:t>
      </w:r>
      <w:r w:rsidRPr="00A8423A">
        <w:rPr>
          <w:rFonts w:ascii="Arial" w:eastAsia="SimSun" w:hAnsi="Arial" w:cs="Arial"/>
          <w:b/>
          <w:bCs/>
          <w:lang w:val="en-US" w:eastAsia="zh-CN"/>
        </w:rPr>
        <w:t>moving cell, the serving cell footprint information is broadcast for determin</w:t>
      </w:r>
      <w:r>
        <w:rPr>
          <w:rFonts w:ascii="Arial" w:eastAsia="SimSun" w:hAnsi="Arial" w:cs="Arial"/>
          <w:b/>
          <w:bCs/>
          <w:lang w:val="en-US" w:eastAsia="zh-CN"/>
        </w:rPr>
        <w:t>ing</w:t>
      </w:r>
      <w:r w:rsidRPr="00A8423A">
        <w:rPr>
          <w:rFonts w:ascii="Arial" w:eastAsia="SimSun" w:hAnsi="Arial" w:cs="Arial"/>
          <w:b/>
          <w:bCs/>
          <w:lang w:val="en-US" w:eastAsia="zh-CN"/>
        </w:rPr>
        <w:t xml:space="preserve"> the time of </w:t>
      </w:r>
      <w:r>
        <w:rPr>
          <w:rFonts w:ascii="Arial" w:eastAsia="SimSun" w:hAnsi="Arial" w:cs="Arial"/>
          <w:b/>
          <w:bCs/>
          <w:lang w:val="en-US" w:eastAsia="zh-CN"/>
        </w:rPr>
        <w:t>loss of</w:t>
      </w:r>
      <w:r w:rsidRPr="00A8423A">
        <w:rPr>
          <w:rFonts w:ascii="Arial" w:eastAsia="SimSun" w:hAnsi="Arial" w:cs="Arial"/>
          <w:b/>
          <w:bCs/>
          <w:lang w:val="en-US" w:eastAsia="zh-CN"/>
        </w:rPr>
        <w:t xml:space="preserve"> coverage of current cell</w:t>
      </w:r>
      <w:r w:rsidR="003226BA">
        <w:rPr>
          <w:rFonts w:ascii="Arial" w:eastAsia="SimSun" w:hAnsi="Arial" w:cs="Arial"/>
          <w:b/>
          <w:bCs/>
          <w:lang w:val="en-US" w:eastAsia="zh-CN"/>
        </w:rPr>
        <w:t>.</w:t>
      </w:r>
    </w:p>
    <w:p w14:paraId="1B869C9D" w14:textId="77777777" w:rsidR="00034ABA" w:rsidRPr="00A8423A" w:rsidRDefault="00034ABA" w:rsidP="00034ABA">
      <w:pPr>
        <w:rPr>
          <w:rFonts w:ascii="Arial" w:eastAsia="SimSun" w:hAnsi="Arial" w:cs="Arial"/>
          <w:b/>
          <w:bCs/>
          <w:lang w:val="en-US" w:eastAsia="zh-CN"/>
        </w:rPr>
      </w:pPr>
      <w:r w:rsidRPr="00A8423A">
        <w:rPr>
          <w:rFonts w:ascii="Arial" w:eastAsia="SimSun" w:hAnsi="Arial" w:cs="Arial"/>
          <w:b/>
          <w:bCs/>
          <w:lang w:val="en-US" w:eastAsia="zh-CN"/>
        </w:rPr>
        <w:t xml:space="preserve">Proposal </w:t>
      </w:r>
      <w:r>
        <w:rPr>
          <w:rFonts w:ascii="Arial" w:eastAsia="SimSun" w:hAnsi="Arial" w:cs="Arial"/>
          <w:b/>
          <w:bCs/>
          <w:lang w:val="en-US" w:eastAsia="zh-CN"/>
        </w:rPr>
        <w:t>6</w:t>
      </w:r>
      <w:r w:rsidRPr="00A8423A">
        <w:rPr>
          <w:rFonts w:ascii="Arial" w:eastAsia="SimSun" w:hAnsi="Arial" w:cs="Arial"/>
          <w:b/>
          <w:bCs/>
          <w:lang w:val="en-US" w:eastAsia="zh-CN"/>
        </w:rPr>
        <w:t>: UE starts intra/inter frequency measurements in RRC connected mode before the calculated time of losing coverage.</w:t>
      </w:r>
    </w:p>
    <w:p w14:paraId="2ED5D0EF" w14:textId="77777777" w:rsidR="00034ABA" w:rsidRPr="00A8423A" w:rsidRDefault="00034ABA" w:rsidP="00034ABA">
      <w:pPr>
        <w:rPr>
          <w:rFonts w:ascii="Arial" w:hAnsi="Arial" w:cs="Arial"/>
          <w:b/>
          <w:bCs/>
          <w:lang w:val="en-US" w:eastAsia="ko-KR"/>
        </w:rPr>
      </w:pPr>
      <w:r w:rsidRPr="00A8423A">
        <w:rPr>
          <w:rFonts w:ascii="Arial" w:hAnsi="Arial" w:cs="Arial"/>
          <w:b/>
          <w:bCs/>
          <w:lang w:val="en-US" w:eastAsia="ko-KR"/>
        </w:rPr>
        <w:t xml:space="preserve">Proposal </w:t>
      </w:r>
      <w:r>
        <w:rPr>
          <w:rFonts w:ascii="Arial" w:hAnsi="Arial" w:cs="Arial"/>
          <w:b/>
          <w:bCs/>
          <w:lang w:val="en-US" w:eastAsia="ko-KR"/>
        </w:rPr>
        <w:t>7</w:t>
      </w:r>
      <w:r w:rsidRPr="00A8423A">
        <w:rPr>
          <w:rFonts w:ascii="Arial" w:hAnsi="Arial" w:cs="Arial"/>
          <w:b/>
          <w:bCs/>
          <w:lang w:val="en-US" w:eastAsia="ko-KR"/>
        </w:rPr>
        <w:t>: UE calculate</w:t>
      </w:r>
      <w:r>
        <w:rPr>
          <w:rFonts w:ascii="Arial" w:hAnsi="Arial" w:cs="Arial"/>
          <w:b/>
          <w:bCs/>
          <w:lang w:val="en-US" w:eastAsia="ko-KR"/>
        </w:rPr>
        <w:t>s</w:t>
      </w:r>
      <w:r w:rsidRPr="00A8423A">
        <w:rPr>
          <w:rFonts w:ascii="Arial" w:hAnsi="Arial" w:cs="Arial"/>
          <w:b/>
          <w:bCs/>
          <w:lang w:val="en-US" w:eastAsia="ko-KR"/>
        </w:rPr>
        <w:t xml:space="preserve"> the time of UE entering the neighbor satellite’s coverage.</w:t>
      </w:r>
    </w:p>
    <w:p w14:paraId="5BBD1DF7" w14:textId="77777777" w:rsidR="00034ABA" w:rsidRPr="00A8423A" w:rsidRDefault="00034ABA" w:rsidP="00034ABA">
      <w:pPr>
        <w:rPr>
          <w:rFonts w:ascii="Arial" w:hAnsi="Arial" w:cs="Arial"/>
          <w:b/>
          <w:bCs/>
          <w:lang w:val="en-US" w:eastAsia="ko-KR"/>
        </w:rPr>
      </w:pPr>
      <w:r w:rsidRPr="00A8423A">
        <w:rPr>
          <w:rFonts w:ascii="Arial" w:hAnsi="Arial" w:cs="Arial"/>
          <w:b/>
          <w:bCs/>
          <w:lang w:val="en-US" w:eastAsia="ko-KR"/>
        </w:rPr>
        <w:t xml:space="preserve">Proposal </w:t>
      </w:r>
      <w:r>
        <w:rPr>
          <w:rFonts w:ascii="Arial" w:hAnsi="Arial" w:cs="Arial"/>
          <w:b/>
          <w:bCs/>
          <w:lang w:val="en-US" w:eastAsia="ko-KR"/>
        </w:rPr>
        <w:t>8</w:t>
      </w:r>
      <w:r w:rsidRPr="00A8423A">
        <w:rPr>
          <w:rFonts w:ascii="Arial" w:hAnsi="Arial" w:cs="Arial"/>
          <w:b/>
          <w:bCs/>
          <w:lang w:val="en-US" w:eastAsia="ko-KR"/>
        </w:rPr>
        <w:t xml:space="preserve">: UE </w:t>
      </w:r>
      <w:r>
        <w:rPr>
          <w:rFonts w:ascii="Arial" w:hAnsi="Arial" w:cs="Arial"/>
          <w:b/>
          <w:bCs/>
          <w:lang w:val="en-US" w:eastAsia="ko-KR"/>
        </w:rPr>
        <w:t xml:space="preserve">may </w:t>
      </w:r>
      <w:r w:rsidRPr="00A8423A">
        <w:rPr>
          <w:rFonts w:ascii="Arial" w:hAnsi="Arial" w:cs="Arial"/>
          <w:b/>
          <w:bCs/>
          <w:lang w:val="en-US" w:eastAsia="ko-KR"/>
        </w:rPr>
        <w:t>start</w:t>
      </w:r>
      <w:r>
        <w:rPr>
          <w:rFonts w:ascii="Arial" w:hAnsi="Arial" w:cs="Arial"/>
          <w:b/>
          <w:bCs/>
          <w:lang w:val="en-US" w:eastAsia="ko-KR"/>
        </w:rPr>
        <w:t xml:space="preserve"> </w:t>
      </w:r>
      <w:r w:rsidRPr="00A8423A">
        <w:rPr>
          <w:rFonts w:ascii="Arial" w:hAnsi="Arial" w:cs="Arial"/>
          <w:b/>
          <w:bCs/>
          <w:lang w:val="en-US" w:eastAsia="ko-KR"/>
        </w:rPr>
        <w:t>intra/inter frequency measurements in RRC connected mode after the calculated time of entering the neighbor satellite’s coverage</w:t>
      </w:r>
      <w:r>
        <w:rPr>
          <w:rFonts w:ascii="Arial" w:hAnsi="Arial" w:cs="Arial"/>
          <w:b/>
          <w:bCs/>
          <w:lang w:val="en-US" w:eastAsia="ko-KR"/>
        </w:rPr>
        <w:t xml:space="preserve"> for continuous coverage</w:t>
      </w:r>
    </w:p>
    <w:p w14:paraId="6DBA77B2" w14:textId="77777777" w:rsidR="00034ABA" w:rsidRPr="00A8423A" w:rsidRDefault="00034ABA" w:rsidP="00034ABA">
      <w:pPr>
        <w:jc w:val="both"/>
        <w:rPr>
          <w:rFonts w:ascii="Arial" w:eastAsia="MS Mincho" w:hAnsi="Arial" w:cs="Arial"/>
          <w:b/>
          <w:bCs/>
        </w:rPr>
      </w:pPr>
      <w:r w:rsidRPr="00A8423A">
        <w:rPr>
          <w:rFonts w:ascii="Arial" w:eastAsia="MS Mincho" w:hAnsi="Arial" w:cs="Arial"/>
          <w:b/>
          <w:bCs/>
        </w:rPr>
        <w:t xml:space="preserve">Proposal </w:t>
      </w:r>
      <w:r>
        <w:rPr>
          <w:rFonts w:ascii="Arial" w:eastAsia="MS Mincho" w:hAnsi="Arial" w:cs="Arial"/>
          <w:b/>
          <w:bCs/>
        </w:rPr>
        <w:t>9</w:t>
      </w:r>
      <w:r w:rsidRPr="00A8423A">
        <w:rPr>
          <w:rFonts w:ascii="Arial" w:eastAsia="MS Mincho" w:hAnsi="Arial" w:cs="Arial"/>
          <w:b/>
          <w:bCs/>
        </w:rPr>
        <w:t>: RAN2 will re-use the location</w:t>
      </w:r>
      <w:r>
        <w:rPr>
          <w:rFonts w:ascii="Arial" w:eastAsia="MS Mincho" w:hAnsi="Arial" w:cs="Arial"/>
          <w:b/>
          <w:bCs/>
        </w:rPr>
        <w:t>-</w:t>
      </w:r>
      <w:r w:rsidRPr="00A8423A">
        <w:rPr>
          <w:rFonts w:ascii="Arial" w:eastAsia="MS Mincho" w:hAnsi="Arial" w:cs="Arial"/>
          <w:b/>
          <w:bCs/>
        </w:rPr>
        <w:t>based solutions introduced in Rel-17 NR NTN as the baseline for mobility enhancements in eMTC-based NTN. Any further enhancements in FFS.</w:t>
      </w: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059ECC29" w14:textId="5EB662DC" w:rsidR="00002DF5" w:rsidRDefault="00002DF5" w:rsidP="00002DF5">
      <w:pPr>
        <w:pStyle w:val="ListParagraph"/>
        <w:numPr>
          <w:ilvl w:val="0"/>
          <w:numId w:val="2"/>
        </w:numPr>
        <w:spacing w:after="180"/>
        <w:rPr>
          <w:rFonts w:ascii="Arial" w:hAnsi="Arial" w:cs="Arial"/>
          <w:sz w:val="20"/>
          <w:szCs w:val="20"/>
          <w:lang w:val="en-US"/>
        </w:rPr>
      </w:pPr>
      <w:bookmarkStart w:id="3" w:name="_Ref109647240"/>
      <w:bookmarkStart w:id="4" w:name="_Ref7643634"/>
      <w:bookmarkStart w:id="5" w:name="_Ref7104523"/>
      <w:bookmarkStart w:id="6" w:name="_Ref4159051"/>
      <w:bookmarkStart w:id="7" w:name="_Ref7643592"/>
      <w:r w:rsidRPr="00D857B5">
        <w:rPr>
          <w:rFonts w:ascii="Arial" w:hAnsi="Arial" w:cs="Arial"/>
          <w:sz w:val="20"/>
          <w:szCs w:val="20"/>
          <w:lang w:val="en-US"/>
        </w:rPr>
        <w:t>RP-22</w:t>
      </w:r>
      <w:r>
        <w:rPr>
          <w:rFonts w:ascii="Arial" w:hAnsi="Arial" w:cs="Arial"/>
          <w:sz w:val="20"/>
          <w:szCs w:val="20"/>
          <w:lang w:val="en-US"/>
        </w:rPr>
        <w:t>1554</w:t>
      </w:r>
      <w:r w:rsidRPr="00F125CD">
        <w:rPr>
          <w:rFonts w:ascii="Arial" w:hAnsi="Arial" w:cs="Arial"/>
          <w:sz w:val="20"/>
          <w:szCs w:val="20"/>
          <w:lang w:val="en-US"/>
        </w:rPr>
        <w:t xml:space="preserve">, </w:t>
      </w:r>
      <w:r>
        <w:rPr>
          <w:rFonts w:ascii="Arial" w:hAnsi="Arial" w:cs="Arial"/>
          <w:sz w:val="20"/>
          <w:szCs w:val="20"/>
          <w:lang w:val="en-US"/>
        </w:rPr>
        <w:t>MediaTek</w:t>
      </w:r>
      <w:r w:rsidRPr="00F125CD">
        <w:rPr>
          <w:rFonts w:ascii="Arial" w:hAnsi="Arial" w:cs="Arial"/>
          <w:sz w:val="20"/>
          <w:szCs w:val="20"/>
          <w:lang w:val="en-US"/>
        </w:rPr>
        <w:t>,</w:t>
      </w:r>
      <w:r>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96e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3"/>
    </w:p>
    <w:p w14:paraId="15FB6E76" w14:textId="1CD90587" w:rsidR="009A09DA" w:rsidRDefault="009A09DA" w:rsidP="00002DF5">
      <w:pPr>
        <w:pStyle w:val="ListParagraph"/>
        <w:numPr>
          <w:ilvl w:val="0"/>
          <w:numId w:val="2"/>
        </w:numPr>
        <w:spacing w:after="180"/>
        <w:rPr>
          <w:rFonts w:ascii="Arial" w:hAnsi="Arial" w:cs="Arial"/>
          <w:sz w:val="20"/>
          <w:szCs w:val="20"/>
          <w:lang w:val="en-US"/>
        </w:rPr>
      </w:pPr>
      <w:r>
        <w:rPr>
          <w:rFonts w:ascii="Arial" w:hAnsi="Arial" w:cs="Arial"/>
          <w:sz w:val="20"/>
          <w:szCs w:val="20"/>
          <w:lang w:val="en-US"/>
        </w:rPr>
        <w:t xml:space="preserve">R2-2208701, </w:t>
      </w:r>
      <w:r w:rsidR="009E4817" w:rsidRPr="009E4817">
        <w:rPr>
          <w:rFonts w:ascii="Arial" w:hAnsi="Arial" w:cs="Arial"/>
          <w:sz w:val="20"/>
          <w:szCs w:val="20"/>
          <w:lang w:val="en-US"/>
        </w:rPr>
        <w:t>Vice Chairman (ZTE Corporation),</w:t>
      </w:r>
      <w:r>
        <w:rPr>
          <w:rFonts w:ascii="Arial" w:hAnsi="Arial" w:cs="Arial"/>
          <w:sz w:val="20"/>
          <w:szCs w:val="20"/>
          <w:lang w:val="en-US"/>
        </w:rPr>
        <w:t xml:space="preserve"> </w:t>
      </w:r>
      <w:r w:rsidRPr="009A09DA">
        <w:rPr>
          <w:rFonts w:ascii="Arial" w:hAnsi="Arial" w:cs="Arial"/>
          <w:sz w:val="20"/>
          <w:szCs w:val="20"/>
          <w:lang w:val="en-US"/>
        </w:rPr>
        <w:t>Report from Break-out session on NR-NTN, IoT-NTN, REDCAP and CE</w:t>
      </w:r>
      <w:r>
        <w:rPr>
          <w:rFonts w:ascii="Arial" w:hAnsi="Arial" w:cs="Arial"/>
          <w:sz w:val="20"/>
          <w:szCs w:val="20"/>
          <w:lang w:val="en-US"/>
        </w:rPr>
        <w:t xml:space="preserve">, </w:t>
      </w:r>
      <w:r w:rsidRPr="009A09DA">
        <w:rPr>
          <w:rFonts w:ascii="Arial" w:hAnsi="Arial" w:cs="Arial"/>
          <w:sz w:val="20"/>
          <w:szCs w:val="20"/>
          <w:lang w:val="en-US"/>
        </w:rPr>
        <w:t>3GPP TSG-RAN WG2 Meeting #119 electronic</w:t>
      </w:r>
      <w:r w:rsidR="00174575">
        <w:rPr>
          <w:rFonts w:ascii="Arial" w:hAnsi="Arial" w:cs="Arial"/>
          <w:sz w:val="20"/>
          <w:szCs w:val="20"/>
          <w:lang w:val="en-US"/>
        </w:rPr>
        <w:t>, August 2022.</w:t>
      </w:r>
    </w:p>
    <w:p w14:paraId="650E5CE3" w14:textId="2D046194" w:rsidR="009A09DA" w:rsidRPr="00E1241A" w:rsidRDefault="00174575" w:rsidP="00E1241A">
      <w:pPr>
        <w:pStyle w:val="ListParagraph"/>
        <w:numPr>
          <w:ilvl w:val="0"/>
          <w:numId w:val="2"/>
        </w:numPr>
        <w:spacing w:after="180"/>
        <w:rPr>
          <w:rFonts w:ascii="Arial" w:hAnsi="Arial" w:cs="Arial"/>
          <w:sz w:val="20"/>
          <w:szCs w:val="20"/>
          <w:lang w:val="en-US"/>
        </w:rPr>
      </w:pPr>
      <w:r>
        <w:rPr>
          <w:rFonts w:ascii="Arial" w:hAnsi="Arial" w:cs="Arial"/>
          <w:sz w:val="20"/>
          <w:szCs w:val="20"/>
          <w:lang w:val="en-US"/>
        </w:rPr>
        <w:t>R2-22</w:t>
      </w:r>
      <w:r>
        <w:rPr>
          <w:rFonts w:ascii="Arial" w:hAnsi="Arial" w:cs="Arial"/>
          <w:sz w:val="20"/>
          <w:szCs w:val="20"/>
          <w:lang w:val="en-US"/>
        </w:rPr>
        <w:t>1</w:t>
      </w:r>
      <w:r>
        <w:rPr>
          <w:rFonts w:ascii="Arial" w:hAnsi="Arial" w:cs="Arial"/>
          <w:sz w:val="20"/>
          <w:szCs w:val="20"/>
          <w:lang w:val="en-US"/>
        </w:rPr>
        <w:t xml:space="preserve">0801, </w:t>
      </w:r>
      <w:r w:rsidRPr="009E4817">
        <w:rPr>
          <w:rFonts w:ascii="Arial" w:hAnsi="Arial" w:cs="Arial"/>
          <w:sz w:val="20"/>
          <w:szCs w:val="20"/>
          <w:lang w:val="en-US"/>
        </w:rPr>
        <w:t>Vice Chairman (ZTE Corporation),</w:t>
      </w:r>
      <w:r>
        <w:rPr>
          <w:rFonts w:ascii="Arial" w:hAnsi="Arial" w:cs="Arial"/>
          <w:sz w:val="20"/>
          <w:szCs w:val="20"/>
          <w:lang w:val="en-US"/>
        </w:rPr>
        <w:t xml:space="preserve"> </w:t>
      </w:r>
      <w:r w:rsidRPr="009A09DA">
        <w:rPr>
          <w:rFonts w:ascii="Arial" w:hAnsi="Arial" w:cs="Arial"/>
          <w:sz w:val="20"/>
          <w:szCs w:val="20"/>
          <w:lang w:val="en-US"/>
        </w:rPr>
        <w:t>Report from Break-out session on NR-NTN</w:t>
      </w:r>
      <w:r>
        <w:rPr>
          <w:rFonts w:ascii="Arial" w:hAnsi="Arial" w:cs="Arial"/>
          <w:sz w:val="20"/>
          <w:szCs w:val="20"/>
          <w:lang w:val="en-US"/>
        </w:rPr>
        <w:t xml:space="preserve"> and</w:t>
      </w:r>
      <w:r w:rsidRPr="009A09DA">
        <w:rPr>
          <w:rFonts w:ascii="Arial" w:hAnsi="Arial" w:cs="Arial"/>
          <w:sz w:val="20"/>
          <w:szCs w:val="20"/>
          <w:lang w:val="en-US"/>
        </w:rPr>
        <w:t xml:space="preserve"> IoT-NTN, 3GPP TSG-RAN WG2 Meeting #119</w:t>
      </w:r>
      <w:r>
        <w:rPr>
          <w:rFonts w:ascii="Arial" w:hAnsi="Arial" w:cs="Arial"/>
          <w:sz w:val="20"/>
          <w:szCs w:val="20"/>
          <w:lang w:val="en-US"/>
        </w:rPr>
        <w:t>bis</w:t>
      </w:r>
      <w:r w:rsidRPr="009A09DA">
        <w:rPr>
          <w:rFonts w:ascii="Arial" w:hAnsi="Arial" w:cs="Arial"/>
          <w:sz w:val="20"/>
          <w:szCs w:val="20"/>
          <w:lang w:val="en-US"/>
        </w:rPr>
        <w:t xml:space="preserve"> electronic</w:t>
      </w:r>
      <w:r>
        <w:rPr>
          <w:rFonts w:ascii="Arial" w:hAnsi="Arial" w:cs="Arial"/>
          <w:sz w:val="20"/>
          <w:szCs w:val="20"/>
          <w:lang w:val="en-US"/>
        </w:rPr>
        <w:t xml:space="preserve">, </w:t>
      </w:r>
      <w:r>
        <w:rPr>
          <w:rFonts w:ascii="Arial" w:hAnsi="Arial" w:cs="Arial"/>
          <w:sz w:val="20"/>
          <w:szCs w:val="20"/>
          <w:lang w:val="en-US"/>
        </w:rPr>
        <w:t>October</w:t>
      </w:r>
      <w:r>
        <w:rPr>
          <w:rFonts w:ascii="Arial" w:hAnsi="Arial" w:cs="Arial"/>
          <w:sz w:val="20"/>
          <w:szCs w:val="20"/>
          <w:lang w:val="en-US"/>
        </w:rPr>
        <w:t xml:space="preserve"> 2022.</w:t>
      </w:r>
    </w:p>
    <w:bookmarkEnd w:id="4"/>
    <w:bookmarkEnd w:id="5"/>
    <w:bookmarkEnd w:id="6"/>
    <w:bookmarkEnd w:id="7"/>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624EF" w14:textId="77777777" w:rsidR="000E2A8D" w:rsidRDefault="000E2A8D">
      <w:r>
        <w:separator/>
      </w:r>
    </w:p>
  </w:endnote>
  <w:endnote w:type="continuationSeparator" w:id="0">
    <w:p w14:paraId="0E791C80" w14:textId="77777777" w:rsidR="000E2A8D" w:rsidRDefault="000E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C0804" w14:textId="77777777" w:rsidR="000E2A8D" w:rsidRDefault="000E2A8D">
      <w:r>
        <w:separator/>
      </w:r>
    </w:p>
  </w:footnote>
  <w:footnote w:type="continuationSeparator" w:id="0">
    <w:p w14:paraId="36AC56E1" w14:textId="77777777" w:rsidR="000E2A8D" w:rsidRDefault="000E2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8"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19"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2"/>
  </w:num>
  <w:num w:numId="6">
    <w:abstractNumId w:val="1"/>
  </w:num>
  <w:num w:numId="7">
    <w:abstractNumId w:val="11"/>
  </w:num>
  <w:num w:numId="8">
    <w:abstractNumId w:val="22"/>
  </w:num>
  <w:num w:numId="9">
    <w:abstractNumId w:val="5"/>
  </w:num>
  <w:num w:numId="10">
    <w:abstractNumId w:val="25"/>
  </w:num>
  <w:num w:numId="11">
    <w:abstractNumId w:val="26"/>
  </w:num>
  <w:num w:numId="12">
    <w:abstractNumId w:val="10"/>
  </w:num>
  <w:num w:numId="13">
    <w:abstractNumId w:val="21"/>
  </w:num>
  <w:num w:numId="14">
    <w:abstractNumId w:val="16"/>
  </w:num>
  <w:num w:numId="15">
    <w:abstractNumId w:val="6"/>
  </w:num>
  <w:num w:numId="16">
    <w:abstractNumId w:val="12"/>
  </w:num>
  <w:num w:numId="17">
    <w:abstractNumId w:val="14"/>
  </w:num>
  <w:num w:numId="18">
    <w:abstractNumId w:val="19"/>
  </w:num>
  <w:num w:numId="19">
    <w:abstractNumId w:val="27"/>
  </w:num>
  <w:num w:numId="20">
    <w:abstractNumId w:val="20"/>
  </w:num>
  <w:num w:numId="21">
    <w:abstractNumId w:val="23"/>
  </w:num>
  <w:num w:numId="22">
    <w:abstractNumId w:val="4"/>
  </w:num>
  <w:num w:numId="23">
    <w:abstractNumId w:val="24"/>
  </w:num>
  <w:num w:numId="24">
    <w:abstractNumId w:val="8"/>
  </w:num>
  <w:num w:numId="25">
    <w:abstractNumId w:val="9"/>
  </w:num>
  <w:num w:numId="26">
    <w:abstractNumId w:val="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A8D"/>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4575"/>
    <w:rsid w:val="00176899"/>
    <w:rsid w:val="00176C99"/>
    <w:rsid w:val="00176D07"/>
    <w:rsid w:val="00180E1D"/>
    <w:rsid w:val="00182D11"/>
    <w:rsid w:val="00183903"/>
    <w:rsid w:val="00184D44"/>
    <w:rsid w:val="00184F44"/>
    <w:rsid w:val="00186027"/>
    <w:rsid w:val="001861C3"/>
    <w:rsid w:val="001912AE"/>
    <w:rsid w:val="00191FD3"/>
    <w:rsid w:val="00192732"/>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2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6BA"/>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12B"/>
    <w:rsid w:val="004435E2"/>
    <w:rsid w:val="00444E7E"/>
    <w:rsid w:val="00445FE2"/>
    <w:rsid w:val="00446A61"/>
    <w:rsid w:val="00446BC2"/>
    <w:rsid w:val="00446BC3"/>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A756A"/>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09DA"/>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E4817"/>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6EF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241A"/>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8937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2022-11-03T16:30:00Z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2022-11-03T16:21:09Z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e314af2e-8cdb-4ac3-8c63-af344d6717db</vt:lpwstr>
  </property>
  <property fmtid="{D5CDD505-2E9C-101B-9397-08002B2CF9AE}" pid="9" name="MSIP_Label_83bcef13-7cac-433f-ba1d-47a323951816_ContentBits">
    <vt:lpwstr>0</vt:lpwstr>
  </property>
</Properties>
</file>